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D7" w:rsidRPr="006A7C90" w:rsidRDefault="00023A05" w:rsidP="006A7C90">
      <w:pPr>
        <w:autoSpaceDE w:val="0"/>
        <w:autoSpaceDN w:val="0"/>
        <w:adjustRightInd w:val="0"/>
        <w:spacing w:after="0" w:line="240" w:lineRule="auto"/>
        <w:ind w:firstLine="360"/>
        <w:jc w:val="center"/>
        <w:rPr>
          <w:sz w:val="44"/>
          <w:szCs w:val="44"/>
        </w:rPr>
      </w:pPr>
      <w:r>
        <w:rPr>
          <w:sz w:val="44"/>
          <w:szCs w:val="44"/>
        </w:rPr>
        <w:t>Rozproszone ź</w:t>
      </w:r>
      <w:r w:rsidR="004C4CD7" w:rsidRPr="006A7C90">
        <w:rPr>
          <w:sz w:val="44"/>
          <w:szCs w:val="44"/>
        </w:rPr>
        <w:t>ródła fotowoltaiczne (PV)</w:t>
      </w:r>
      <w:r w:rsidR="006A7C90">
        <w:rPr>
          <w:sz w:val="44"/>
          <w:szCs w:val="44"/>
        </w:rPr>
        <w:t xml:space="preserve"> </w:t>
      </w:r>
      <w:r w:rsidR="004C4CD7" w:rsidRPr="006A7C90">
        <w:rPr>
          <w:sz w:val="44"/>
          <w:szCs w:val="44"/>
        </w:rPr>
        <w:t>w systemie</w:t>
      </w:r>
      <w:r w:rsidR="006A7C90">
        <w:rPr>
          <w:sz w:val="44"/>
          <w:szCs w:val="44"/>
        </w:rPr>
        <w:t xml:space="preserve"> </w:t>
      </w:r>
      <w:r w:rsidR="004C4CD7" w:rsidRPr="006A7C90">
        <w:rPr>
          <w:sz w:val="44"/>
          <w:szCs w:val="44"/>
        </w:rPr>
        <w:t>elektroenergetycznym</w:t>
      </w:r>
    </w:p>
    <w:p w:rsidR="004C4CD7" w:rsidRPr="006A7C90" w:rsidRDefault="004C4CD7" w:rsidP="006A7C90">
      <w:pPr>
        <w:autoSpaceDE w:val="0"/>
        <w:autoSpaceDN w:val="0"/>
        <w:adjustRightInd w:val="0"/>
        <w:spacing w:after="0" w:line="240" w:lineRule="auto"/>
        <w:ind w:firstLine="360"/>
        <w:rPr>
          <w:sz w:val="24"/>
          <w:szCs w:val="24"/>
        </w:rPr>
      </w:pPr>
    </w:p>
    <w:p w:rsidR="004C4CD7" w:rsidRDefault="00A54A3D" w:rsidP="006A7C90">
      <w:pPr>
        <w:autoSpaceDE w:val="0"/>
        <w:autoSpaceDN w:val="0"/>
        <w:adjustRightInd w:val="0"/>
        <w:spacing w:after="0" w:line="240" w:lineRule="auto"/>
        <w:ind w:firstLine="360"/>
        <w:rPr>
          <w:sz w:val="24"/>
          <w:szCs w:val="24"/>
        </w:rPr>
      </w:pPr>
      <w:r>
        <w:rPr>
          <w:sz w:val="24"/>
          <w:szCs w:val="24"/>
        </w:rPr>
        <w:t xml:space="preserve">W </w:t>
      </w:r>
      <w:r w:rsidR="00023A05">
        <w:rPr>
          <w:sz w:val="24"/>
          <w:szCs w:val="24"/>
        </w:rPr>
        <w:t>tle</w:t>
      </w:r>
      <w:r>
        <w:rPr>
          <w:sz w:val="24"/>
          <w:szCs w:val="24"/>
        </w:rPr>
        <w:t xml:space="preserve"> toczących się od ponad roku debat na temat ustawy OZE</w:t>
      </w:r>
      <w:r w:rsidR="00023A05">
        <w:rPr>
          <w:sz w:val="24"/>
          <w:szCs w:val="24"/>
        </w:rPr>
        <w:t xml:space="preserve"> </w:t>
      </w:r>
      <w:r w:rsidR="00E156BC">
        <w:rPr>
          <w:sz w:val="24"/>
          <w:szCs w:val="24"/>
        </w:rPr>
        <w:t>tocz</w:t>
      </w:r>
      <w:r w:rsidR="00790058">
        <w:rPr>
          <w:sz w:val="24"/>
          <w:szCs w:val="24"/>
        </w:rPr>
        <w:t xml:space="preserve">y </w:t>
      </w:r>
      <w:r w:rsidR="00E156BC">
        <w:rPr>
          <w:sz w:val="24"/>
          <w:szCs w:val="24"/>
        </w:rPr>
        <w:t>się</w:t>
      </w:r>
      <w:r w:rsidR="00371781">
        <w:rPr>
          <w:sz w:val="24"/>
          <w:szCs w:val="24"/>
        </w:rPr>
        <w:t xml:space="preserve"> </w:t>
      </w:r>
      <w:r w:rsidR="00790058">
        <w:rPr>
          <w:sz w:val="24"/>
          <w:szCs w:val="24"/>
        </w:rPr>
        <w:t>dyskusja dotycząca wpływu rozproszonych, niewielkich źródeł na sieć i system elektroenergetyczny zarówno w aspekcie bezpieczeństwa systemu jak i bezpieczeństwa ludzi. Warto się temu zagadnieniu przyjrzeć</w:t>
      </w:r>
    </w:p>
    <w:p w:rsidR="00A54A3D" w:rsidRDefault="00A54A3D" w:rsidP="006A7C90">
      <w:pPr>
        <w:autoSpaceDE w:val="0"/>
        <w:autoSpaceDN w:val="0"/>
        <w:adjustRightInd w:val="0"/>
        <w:spacing w:after="0" w:line="240" w:lineRule="auto"/>
        <w:ind w:firstLine="360"/>
        <w:rPr>
          <w:sz w:val="24"/>
          <w:szCs w:val="24"/>
        </w:rPr>
      </w:pPr>
    </w:p>
    <w:p w:rsidR="00A54A3D" w:rsidRDefault="00790058" w:rsidP="006A7C90">
      <w:pPr>
        <w:autoSpaceDE w:val="0"/>
        <w:autoSpaceDN w:val="0"/>
        <w:adjustRightInd w:val="0"/>
        <w:spacing w:after="0" w:line="240" w:lineRule="auto"/>
        <w:ind w:firstLine="360"/>
        <w:rPr>
          <w:b/>
          <w:sz w:val="24"/>
          <w:szCs w:val="24"/>
        </w:rPr>
      </w:pPr>
      <w:r>
        <w:rPr>
          <w:b/>
          <w:sz w:val="24"/>
          <w:szCs w:val="24"/>
        </w:rPr>
        <w:t>Źródło energii w systemie elektroenergetycznym</w:t>
      </w:r>
      <w:r w:rsidR="007D2554">
        <w:rPr>
          <w:b/>
          <w:sz w:val="24"/>
          <w:szCs w:val="24"/>
        </w:rPr>
        <w:t xml:space="preserve"> </w:t>
      </w:r>
      <w:r w:rsidR="003F1C91">
        <w:rPr>
          <w:b/>
          <w:sz w:val="24"/>
          <w:szCs w:val="24"/>
        </w:rPr>
        <w:t>wedle dotychczasowej praktyki</w:t>
      </w:r>
      <w:r>
        <w:rPr>
          <w:b/>
          <w:sz w:val="24"/>
          <w:szCs w:val="24"/>
        </w:rPr>
        <w:t>.</w:t>
      </w:r>
    </w:p>
    <w:p w:rsidR="00E722ED" w:rsidRDefault="00023A05" w:rsidP="006A7C90">
      <w:pPr>
        <w:autoSpaceDE w:val="0"/>
        <w:autoSpaceDN w:val="0"/>
        <w:adjustRightInd w:val="0"/>
        <w:spacing w:after="0" w:line="240" w:lineRule="auto"/>
        <w:ind w:firstLine="360"/>
        <w:rPr>
          <w:sz w:val="24"/>
          <w:szCs w:val="24"/>
        </w:rPr>
      </w:pPr>
      <w:r>
        <w:rPr>
          <w:sz w:val="24"/>
          <w:szCs w:val="24"/>
        </w:rPr>
        <w:t>Analiza treści o</w:t>
      </w:r>
      <w:r w:rsidR="003F1C91">
        <w:rPr>
          <w:sz w:val="24"/>
          <w:szCs w:val="24"/>
        </w:rPr>
        <w:t>bowiązując</w:t>
      </w:r>
      <w:r>
        <w:rPr>
          <w:sz w:val="24"/>
          <w:szCs w:val="24"/>
        </w:rPr>
        <w:t>ych</w:t>
      </w:r>
      <w:r w:rsidR="003F1C91">
        <w:rPr>
          <w:sz w:val="24"/>
          <w:szCs w:val="24"/>
        </w:rPr>
        <w:t xml:space="preserve"> obecnie przepis</w:t>
      </w:r>
      <w:r w:rsidR="00FF140F">
        <w:rPr>
          <w:sz w:val="24"/>
          <w:szCs w:val="24"/>
        </w:rPr>
        <w:t>ów,</w:t>
      </w:r>
      <w:r w:rsidR="0079104E">
        <w:rPr>
          <w:sz w:val="24"/>
          <w:szCs w:val="24"/>
        </w:rPr>
        <w:t xml:space="preserve"> </w:t>
      </w:r>
      <w:r w:rsidR="003F1C91">
        <w:rPr>
          <w:sz w:val="24"/>
          <w:szCs w:val="24"/>
        </w:rPr>
        <w:t>regulując</w:t>
      </w:r>
      <w:r>
        <w:rPr>
          <w:sz w:val="24"/>
          <w:szCs w:val="24"/>
        </w:rPr>
        <w:t>ych</w:t>
      </w:r>
      <w:r w:rsidR="00E6579C">
        <w:rPr>
          <w:sz w:val="24"/>
          <w:szCs w:val="24"/>
        </w:rPr>
        <w:t xml:space="preserve"> przyłączania źródeł energii do syst</w:t>
      </w:r>
      <w:r w:rsidR="003F1C91">
        <w:rPr>
          <w:sz w:val="24"/>
          <w:szCs w:val="24"/>
        </w:rPr>
        <w:t>e</w:t>
      </w:r>
      <w:r w:rsidR="00E6579C">
        <w:rPr>
          <w:sz w:val="24"/>
          <w:szCs w:val="24"/>
        </w:rPr>
        <w:t xml:space="preserve">mu elektroenergetycznego </w:t>
      </w:r>
      <w:r w:rsidR="003F1C91">
        <w:rPr>
          <w:sz w:val="24"/>
          <w:szCs w:val="24"/>
        </w:rPr>
        <w:t xml:space="preserve">[1], </w:t>
      </w:r>
      <w:r>
        <w:rPr>
          <w:sz w:val="24"/>
          <w:szCs w:val="24"/>
        </w:rPr>
        <w:t>wskazuje wyraźnie iż wizja systemu dla której zostały opracowane nie obejmowała przyłączania</w:t>
      </w:r>
      <w:r w:rsidR="003F1C91">
        <w:rPr>
          <w:sz w:val="24"/>
          <w:szCs w:val="24"/>
        </w:rPr>
        <w:t xml:space="preserve"> do sieci elektroenergetycznej małych, rozproszonych źródeł energii o różnej konstrukcji. Stąd zasadnicze wymagania zaadresowane są do stosunkowo wielkich (kilkadziesiąt MW) źródeł opartych na wirujących generatorach synchronicznych lub asynchronicznych. </w:t>
      </w:r>
      <w:r w:rsidR="001A7EEA">
        <w:rPr>
          <w:sz w:val="24"/>
          <w:szCs w:val="24"/>
        </w:rPr>
        <w:t>Jedyną „jaskółką” zwiastującą otwarcie sieci na Odnawialne Źródła Energii (OZE) jest podrozdział definiujący wymagania dla dużych farm wiatrowych, wyodrębnionych spośród źródeł.</w:t>
      </w:r>
      <w:r w:rsidR="00B24EB9">
        <w:rPr>
          <w:sz w:val="24"/>
          <w:szCs w:val="24"/>
        </w:rPr>
        <w:t xml:space="preserve"> </w:t>
      </w:r>
    </w:p>
    <w:p w:rsidR="00562D6B" w:rsidRDefault="00B24EB9" w:rsidP="006A7C90">
      <w:pPr>
        <w:autoSpaceDE w:val="0"/>
        <w:autoSpaceDN w:val="0"/>
        <w:adjustRightInd w:val="0"/>
        <w:spacing w:after="0" w:line="240" w:lineRule="auto"/>
        <w:ind w:firstLine="360"/>
        <w:rPr>
          <w:sz w:val="24"/>
          <w:szCs w:val="24"/>
        </w:rPr>
      </w:pPr>
      <w:r>
        <w:rPr>
          <w:sz w:val="24"/>
          <w:szCs w:val="24"/>
        </w:rPr>
        <w:t>Rozporządzenie [1] zawiera delegację, na mocy k</w:t>
      </w:r>
      <w:r w:rsidR="00DF6801">
        <w:rPr>
          <w:sz w:val="24"/>
          <w:szCs w:val="24"/>
        </w:rPr>
        <w:t>tórej szcz</w:t>
      </w:r>
      <w:r w:rsidR="00D64101">
        <w:rPr>
          <w:sz w:val="24"/>
          <w:szCs w:val="24"/>
        </w:rPr>
        <w:t>egółowe wymagania techniczne określane są</w:t>
      </w:r>
      <w:r w:rsidR="00FF140F">
        <w:rPr>
          <w:sz w:val="24"/>
          <w:szCs w:val="24"/>
        </w:rPr>
        <w:t xml:space="preserve"> w</w:t>
      </w:r>
      <w:r w:rsidR="00D64101">
        <w:rPr>
          <w:sz w:val="24"/>
          <w:szCs w:val="24"/>
        </w:rPr>
        <w:t xml:space="preserve"> </w:t>
      </w:r>
      <w:r w:rsidR="000E798D">
        <w:rPr>
          <w:sz w:val="24"/>
          <w:szCs w:val="24"/>
        </w:rPr>
        <w:t xml:space="preserve">instrukcjach operatorów systemu. </w:t>
      </w:r>
      <w:r w:rsidR="00F658EF">
        <w:rPr>
          <w:sz w:val="24"/>
          <w:szCs w:val="24"/>
        </w:rPr>
        <w:t>W istocie, Instrukcje Ruchu i Eksploatacji Sieci Dystrybucyjnych (</w:t>
      </w:r>
      <w:proofErr w:type="spellStart"/>
      <w:r w:rsidR="00F658EF">
        <w:rPr>
          <w:sz w:val="24"/>
          <w:szCs w:val="24"/>
        </w:rPr>
        <w:t>IRiESD</w:t>
      </w:r>
      <w:proofErr w:type="spellEnd"/>
      <w:r w:rsidR="00F658EF">
        <w:rPr>
          <w:sz w:val="24"/>
          <w:szCs w:val="24"/>
        </w:rPr>
        <w:t>) zawierają bardziej szczegółowe wymagania stawiane jednostkom wytwórczym</w:t>
      </w:r>
      <w:r w:rsidR="002B75F6">
        <w:rPr>
          <w:sz w:val="24"/>
          <w:szCs w:val="24"/>
        </w:rPr>
        <w:t>, w tym także pewne zapisy dedykowane jednostkom wytwórczym innym niż maszyny wirujące, np. przyłączony  do sieci poprzez falowniki</w:t>
      </w:r>
      <w:r w:rsidR="00F658EF">
        <w:rPr>
          <w:sz w:val="24"/>
          <w:szCs w:val="24"/>
        </w:rPr>
        <w:t>.</w:t>
      </w:r>
      <w:r w:rsidR="002B75F6">
        <w:rPr>
          <w:sz w:val="24"/>
          <w:szCs w:val="24"/>
        </w:rPr>
        <w:t xml:space="preserve"> Nie zmienia to jednak wrażenia, iż źródła takie są ciągle swoistymi jaskółkami. Załączniki techniczne do wniosków o wydanie warunków przyłączenia jednostki wytwórczej (dostępne na stronach internetowych operatorów) ciągle zawierają </w:t>
      </w:r>
      <w:r w:rsidR="00562D6B">
        <w:rPr>
          <w:sz w:val="24"/>
          <w:szCs w:val="24"/>
        </w:rPr>
        <w:t xml:space="preserve">jedynie </w:t>
      </w:r>
      <w:r w:rsidR="002B75F6">
        <w:rPr>
          <w:sz w:val="24"/>
          <w:szCs w:val="24"/>
        </w:rPr>
        <w:t xml:space="preserve">kartę </w:t>
      </w:r>
      <w:r w:rsidR="00562D6B">
        <w:rPr>
          <w:sz w:val="24"/>
          <w:szCs w:val="24"/>
        </w:rPr>
        <w:t>opisu technicznego wirującego generatora synchronicznego.</w:t>
      </w:r>
      <w:r w:rsidR="00F658EF">
        <w:rPr>
          <w:sz w:val="24"/>
          <w:szCs w:val="24"/>
        </w:rPr>
        <w:t xml:space="preserve"> </w:t>
      </w:r>
    </w:p>
    <w:p w:rsidR="00C43E6F" w:rsidRDefault="00F658EF" w:rsidP="006A7C90">
      <w:pPr>
        <w:autoSpaceDE w:val="0"/>
        <w:autoSpaceDN w:val="0"/>
        <w:adjustRightInd w:val="0"/>
        <w:spacing w:after="0" w:line="240" w:lineRule="auto"/>
        <w:ind w:firstLine="360"/>
        <w:rPr>
          <w:sz w:val="24"/>
          <w:szCs w:val="24"/>
        </w:rPr>
      </w:pPr>
      <w:r>
        <w:rPr>
          <w:sz w:val="24"/>
          <w:szCs w:val="24"/>
        </w:rPr>
        <w:t xml:space="preserve">Wymagania </w:t>
      </w:r>
      <w:r w:rsidR="00562D6B">
        <w:rPr>
          <w:sz w:val="24"/>
          <w:szCs w:val="24"/>
        </w:rPr>
        <w:t xml:space="preserve">techniczne </w:t>
      </w:r>
      <w:proofErr w:type="spellStart"/>
      <w:r w:rsidR="00562D6B">
        <w:rPr>
          <w:sz w:val="24"/>
          <w:szCs w:val="24"/>
        </w:rPr>
        <w:t>IRiSD</w:t>
      </w:r>
      <w:proofErr w:type="spellEnd"/>
      <w:r>
        <w:rPr>
          <w:sz w:val="24"/>
          <w:szCs w:val="24"/>
        </w:rPr>
        <w:t xml:space="preserve"> dotyczą</w:t>
      </w:r>
      <w:r w:rsidR="00B676A5">
        <w:rPr>
          <w:sz w:val="24"/>
          <w:szCs w:val="24"/>
        </w:rPr>
        <w:t>:</w:t>
      </w:r>
      <w:r>
        <w:rPr>
          <w:sz w:val="24"/>
          <w:szCs w:val="24"/>
        </w:rPr>
        <w:t xml:space="preserve"> łączników za pośrednictwem których jednostki są przyłączane do sieci, rodzajów, lokalizacji i sposobów działania zabezpieczeń jednostek wytwórczych</w:t>
      </w:r>
      <w:r w:rsidR="004756C7">
        <w:rPr>
          <w:sz w:val="24"/>
          <w:szCs w:val="24"/>
        </w:rPr>
        <w:t>;</w:t>
      </w:r>
      <w:r>
        <w:rPr>
          <w:sz w:val="24"/>
          <w:szCs w:val="24"/>
        </w:rPr>
        <w:t xml:space="preserve"> synchronizacji z siecią elektroenergetyczną</w:t>
      </w:r>
      <w:r w:rsidR="004756C7">
        <w:rPr>
          <w:sz w:val="24"/>
          <w:szCs w:val="24"/>
        </w:rPr>
        <w:t>;</w:t>
      </w:r>
      <w:r w:rsidR="00B676A5">
        <w:rPr>
          <w:sz w:val="24"/>
          <w:szCs w:val="24"/>
        </w:rPr>
        <w:t xml:space="preserve"> konieczności stosowania układów kompensacji mocy biernej</w:t>
      </w:r>
      <w:r w:rsidR="004756C7">
        <w:rPr>
          <w:sz w:val="24"/>
          <w:szCs w:val="24"/>
        </w:rPr>
        <w:t>;</w:t>
      </w:r>
      <w:r>
        <w:rPr>
          <w:sz w:val="24"/>
          <w:szCs w:val="24"/>
        </w:rPr>
        <w:t xml:space="preserve"> konieczności – lub nie – zapewnienia zdalnego sterowania jednostki z poziomu operatora sieci i przekazywania </w:t>
      </w:r>
      <w:r w:rsidR="00B676A5">
        <w:rPr>
          <w:sz w:val="24"/>
          <w:szCs w:val="24"/>
        </w:rPr>
        <w:t xml:space="preserve">do systemu informatycznego Operatora informacji o jej bieżącej pracy itp. Z punktu widzenia inwestora, </w:t>
      </w:r>
      <w:r w:rsidR="00562D6B">
        <w:rPr>
          <w:sz w:val="24"/>
          <w:szCs w:val="24"/>
        </w:rPr>
        <w:t xml:space="preserve">najbardziej bodaj </w:t>
      </w:r>
      <w:r w:rsidR="002B75F6">
        <w:rPr>
          <w:sz w:val="24"/>
          <w:szCs w:val="24"/>
        </w:rPr>
        <w:t>kłopotliwą cechą</w:t>
      </w:r>
      <w:r w:rsidR="00B676A5">
        <w:rPr>
          <w:sz w:val="24"/>
          <w:szCs w:val="24"/>
        </w:rPr>
        <w:t xml:space="preserve"> tych wymagań jest ich uznaniowość – każdorazowo operator systemu dystrybucyjnego (OSD) decyduje o wyposażeniu jednostki na etapie wydawania </w:t>
      </w:r>
      <w:r w:rsidR="00C43E6F">
        <w:rPr>
          <w:sz w:val="24"/>
          <w:szCs w:val="24"/>
        </w:rPr>
        <w:t xml:space="preserve">obligatoryjnych </w:t>
      </w:r>
      <w:r w:rsidR="00B676A5">
        <w:rPr>
          <w:sz w:val="24"/>
          <w:szCs w:val="24"/>
        </w:rPr>
        <w:t xml:space="preserve">Warunków Przyłączenia do sieci elektroenergetycznej. W połączeniu z niejednolitymi wymaganiami </w:t>
      </w:r>
      <w:proofErr w:type="spellStart"/>
      <w:r w:rsidR="00B676A5">
        <w:rPr>
          <w:sz w:val="24"/>
          <w:szCs w:val="24"/>
        </w:rPr>
        <w:t>IRiESD</w:t>
      </w:r>
      <w:proofErr w:type="spellEnd"/>
      <w:r w:rsidR="00B676A5">
        <w:rPr>
          <w:sz w:val="24"/>
          <w:szCs w:val="24"/>
        </w:rPr>
        <w:t xml:space="preserve"> różnych operatorów powoduje to, że starając się o przyłączenie identycznej, niewielkiej jednostki do bardzo podobnych sieci w różnych lokalizacjach, oczekiwać można </w:t>
      </w:r>
      <w:r w:rsidR="00C43E6F">
        <w:rPr>
          <w:sz w:val="24"/>
          <w:szCs w:val="24"/>
        </w:rPr>
        <w:t xml:space="preserve">istotnie </w:t>
      </w:r>
      <w:r w:rsidR="00B676A5">
        <w:rPr>
          <w:sz w:val="24"/>
          <w:szCs w:val="24"/>
        </w:rPr>
        <w:t xml:space="preserve"> różn</w:t>
      </w:r>
      <w:r w:rsidR="00C43E6F">
        <w:rPr>
          <w:sz w:val="24"/>
          <w:szCs w:val="24"/>
        </w:rPr>
        <w:t>iących się</w:t>
      </w:r>
      <w:r w:rsidR="00B676A5">
        <w:rPr>
          <w:sz w:val="24"/>
          <w:szCs w:val="24"/>
        </w:rPr>
        <w:t xml:space="preserve"> wymagań. </w:t>
      </w:r>
      <w:r w:rsidR="003F6165">
        <w:rPr>
          <w:sz w:val="24"/>
          <w:szCs w:val="24"/>
        </w:rPr>
        <w:t xml:space="preserve">Dobrym przykładem wagi tego zagadnienia jest wymaganie dotyczące przekazania do systemu teleinformatycznego OSD informacji na temat bieżącego stanu jednostki, tj. położenia łączników i parametrów obciążenia jednostki. Wyposażenie instalacji w niezbędne do tego urządzenia, zgodne ze standardami obowiązującymi u większości OSD (np. system dyspozytorski </w:t>
      </w:r>
      <w:proofErr w:type="spellStart"/>
      <w:r w:rsidR="003F6165">
        <w:rPr>
          <w:sz w:val="24"/>
          <w:szCs w:val="24"/>
        </w:rPr>
        <w:t>WindEx</w:t>
      </w:r>
      <w:proofErr w:type="spellEnd"/>
      <w:r w:rsidR="003F6165">
        <w:rPr>
          <w:sz w:val="24"/>
          <w:szCs w:val="24"/>
        </w:rPr>
        <w:t>) to koszt rzędu kilkunastu – kilkudziesięciu tysięcy zł.</w:t>
      </w:r>
      <w:r w:rsidR="00DC5BB5">
        <w:rPr>
          <w:sz w:val="24"/>
          <w:szCs w:val="24"/>
        </w:rPr>
        <w:t xml:space="preserve"> </w:t>
      </w:r>
      <w:r w:rsidR="003F6165">
        <w:rPr>
          <w:sz w:val="24"/>
          <w:szCs w:val="24"/>
        </w:rPr>
        <w:t>O ile jest to kosz akceptowalny w przypadku budowy źródeł o mocach rzędu setek kW i koszcie inwestycyjnym na poziomie setek tysięcy zł lub więcej, o tyle dla przydomowych instalacji PV o koszcie inwestycyjnym kilkud</w:t>
      </w:r>
      <w:r w:rsidR="00E47F31">
        <w:rPr>
          <w:sz w:val="24"/>
          <w:szCs w:val="24"/>
        </w:rPr>
        <w:t xml:space="preserve">ziesięciu tysięcy zł </w:t>
      </w:r>
      <w:r w:rsidR="00DC5BB5">
        <w:rPr>
          <w:sz w:val="24"/>
          <w:szCs w:val="24"/>
        </w:rPr>
        <w:t>może być czynnikiem decydującym o opłacalności przedsięwzięcia.</w:t>
      </w:r>
    </w:p>
    <w:p w:rsidR="002B75F6" w:rsidRDefault="00562D6B" w:rsidP="006A7C90">
      <w:pPr>
        <w:autoSpaceDE w:val="0"/>
        <w:autoSpaceDN w:val="0"/>
        <w:adjustRightInd w:val="0"/>
        <w:spacing w:after="0" w:line="240" w:lineRule="auto"/>
        <w:ind w:firstLine="360"/>
        <w:rPr>
          <w:sz w:val="24"/>
          <w:szCs w:val="24"/>
        </w:rPr>
      </w:pPr>
      <w:r>
        <w:rPr>
          <w:sz w:val="24"/>
          <w:szCs w:val="24"/>
        </w:rPr>
        <w:lastRenderedPageBreak/>
        <w:t xml:space="preserve">Opisana sytuacja mogła być akceptowalna w </w:t>
      </w:r>
      <w:r w:rsidR="004756C7">
        <w:rPr>
          <w:sz w:val="24"/>
          <w:szCs w:val="24"/>
        </w:rPr>
        <w:t>czasie</w:t>
      </w:r>
      <w:r>
        <w:rPr>
          <w:sz w:val="24"/>
          <w:szCs w:val="24"/>
        </w:rPr>
        <w:t xml:space="preserve">, </w:t>
      </w:r>
      <w:r w:rsidR="004756C7">
        <w:rPr>
          <w:sz w:val="24"/>
          <w:szCs w:val="24"/>
        </w:rPr>
        <w:t>gdy</w:t>
      </w:r>
      <w:r>
        <w:rPr>
          <w:sz w:val="24"/>
          <w:szCs w:val="24"/>
        </w:rPr>
        <w:t xml:space="preserve"> o przyłączenie do sieci ubiegała się stosunkowo niewielka liczba jednostek wytwórczych średniej wielkości. Trudno sobie natomiast wyobrazić procedurę indywidualnych analiz setek wniosków o wydanie warunków przyłączenia źródeł o mocach kilku </w:t>
      </w:r>
      <w:proofErr w:type="spellStart"/>
      <w:r>
        <w:rPr>
          <w:sz w:val="24"/>
          <w:szCs w:val="24"/>
        </w:rPr>
        <w:t>kW</w:t>
      </w:r>
      <w:r w:rsidR="00673443">
        <w:rPr>
          <w:sz w:val="24"/>
          <w:szCs w:val="24"/>
        </w:rPr>
        <w:t>.</w:t>
      </w:r>
      <w:proofErr w:type="spellEnd"/>
      <w:r w:rsidR="00673443">
        <w:rPr>
          <w:sz w:val="24"/>
          <w:szCs w:val="24"/>
        </w:rPr>
        <w:t xml:space="preserve"> </w:t>
      </w:r>
    </w:p>
    <w:p w:rsidR="00A60DCC" w:rsidRDefault="001744FD" w:rsidP="006A7C90">
      <w:pPr>
        <w:autoSpaceDE w:val="0"/>
        <w:autoSpaceDN w:val="0"/>
        <w:adjustRightInd w:val="0"/>
        <w:spacing w:after="0" w:line="240" w:lineRule="auto"/>
        <w:ind w:firstLine="360"/>
        <w:rPr>
          <w:sz w:val="24"/>
          <w:szCs w:val="24"/>
        </w:rPr>
      </w:pPr>
      <w:r>
        <w:rPr>
          <w:sz w:val="24"/>
          <w:szCs w:val="24"/>
        </w:rPr>
        <w:t xml:space="preserve">Trwające prace nad ustawą o odnawialnych źródłach </w:t>
      </w:r>
      <w:r w:rsidR="00A903AD">
        <w:rPr>
          <w:sz w:val="24"/>
          <w:szCs w:val="24"/>
        </w:rPr>
        <w:t>energii (OZE)</w:t>
      </w:r>
      <w:r>
        <w:rPr>
          <w:sz w:val="24"/>
          <w:szCs w:val="24"/>
        </w:rPr>
        <w:t>, w</w:t>
      </w:r>
      <w:r w:rsidR="00A903AD">
        <w:rPr>
          <w:sz w:val="24"/>
          <w:szCs w:val="24"/>
        </w:rPr>
        <w:t xml:space="preserve"> projekcie</w:t>
      </w:r>
      <w:r>
        <w:rPr>
          <w:sz w:val="24"/>
          <w:szCs w:val="24"/>
        </w:rPr>
        <w:t xml:space="preserve"> której przewidziano przyłączanie </w:t>
      </w:r>
      <w:r w:rsidR="00A903AD">
        <w:rPr>
          <w:sz w:val="24"/>
          <w:szCs w:val="24"/>
        </w:rPr>
        <w:t xml:space="preserve">mikroinstalacji OZE bez konieczności uzyskiwania koncesji, a także – w przypadku instalacji wytwórczych  </w:t>
      </w:r>
      <w:proofErr w:type="spellStart"/>
      <w:r w:rsidR="00A903AD">
        <w:rPr>
          <w:sz w:val="24"/>
          <w:szCs w:val="24"/>
        </w:rPr>
        <w:t>prosumenckich</w:t>
      </w:r>
      <w:proofErr w:type="spellEnd"/>
      <w:r w:rsidR="00A903AD">
        <w:rPr>
          <w:sz w:val="24"/>
          <w:szCs w:val="24"/>
        </w:rPr>
        <w:t xml:space="preserve"> – bez konieczności uzyskiwania warunków przyłączenia, wywołały obawy w środowisku OSD o bezpieczeństwo sieci i osób. </w:t>
      </w:r>
      <w:r w:rsidR="00A60DCC">
        <w:rPr>
          <w:sz w:val="24"/>
          <w:szCs w:val="24"/>
        </w:rPr>
        <w:t>Obawy te sprowadzają się do trzech aspektów</w:t>
      </w:r>
      <w:r w:rsidR="00E46695">
        <w:rPr>
          <w:sz w:val="24"/>
          <w:szCs w:val="24"/>
        </w:rPr>
        <w:t>.</w:t>
      </w:r>
    </w:p>
    <w:p w:rsidR="00A60DCC" w:rsidRDefault="00E46695" w:rsidP="00A60DCC">
      <w:pPr>
        <w:pStyle w:val="Akapitzlist"/>
        <w:numPr>
          <w:ilvl w:val="0"/>
          <w:numId w:val="2"/>
        </w:numPr>
        <w:autoSpaceDE w:val="0"/>
        <w:autoSpaceDN w:val="0"/>
        <w:adjustRightInd w:val="0"/>
        <w:spacing w:after="0" w:line="240" w:lineRule="auto"/>
        <w:rPr>
          <w:sz w:val="24"/>
          <w:szCs w:val="24"/>
        </w:rPr>
      </w:pPr>
      <w:r>
        <w:rPr>
          <w:sz w:val="24"/>
          <w:szCs w:val="24"/>
        </w:rPr>
        <w:t>B</w:t>
      </w:r>
      <w:r w:rsidR="00A60DCC">
        <w:rPr>
          <w:sz w:val="24"/>
          <w:szCs w:val="24"/>
        </w:rPr>
        <w:t>rak kontroli OSD nad bieżącym przyłączeniem do linii źródła rozproszonego w aspekcie prowadzenia na linii prac eksploatacyjnych (bezpieczeństwo ludzi)</w:t>
      </w:r>
      <w:r>
        <w:rPr>
          <w:sz w:val="24"/>
          <w:szCs w:val="24"/>
        </w:rPr>
        <w:t>. Szczególne obawy budzi tu zachowanie się źródła po operacyjnym lub nieoperacyjnym (awaryjnym) wyłączeniu fragmentu sieci, do którego przyłączone jest źródło, od strony systemu elektroenergetycznego. Pozostawienie źródła w stanie pracy po uprzednim wyłączeniu operacyjnym od strony OSD oznacza obecność napięcia na fragmencie sieci celowo wyłączonym przez operatora</w:t>
      </w:r>
      <w:r w:rsidR="00F16196">
        <w:rPr>
          <w:sz w:val="24"/>
          <w:szCs w:val="24"/>
        </w:rPr>
        <w:t xml:space="preserve">, czyli stworzenie tzw. </w:t>
      </w:r>
      <w:r w:rsidR="004756C7">
        <w:rPr>
          <w:sz w:val="24"/>
          <w:szCs w:val="24"/>
        </w:rPr>
        <w:t>w</w:t>
      </w:r>
      <w:r w:rsidR="00F16196">
        <w:rPr>
          <w:sz w:val="24"/>
          <w:szCs w:val="24"/>
        </w:rPr>
        <w:t>ydzielonej wyspy w systemie, o istnieniu której operator nie miałby wiedzy.</w:t>
      </w:r>
    </w:p>
    <w:p w:rsidR="00A60DCC" w:rsidRDefault="00E46695" w:rsidP="00A60DCC">
      <w:pPr>
        <w:pStyle w:val="Akapitzlist"/>
        <w:numPr>
          <w:ilvl w:val="0"/>
          <w:numId w:val="2"/>
        </w:numPr>
        <w:autoSpaceDE w:val="0"/>
        <w:autoSpaceDN w:val="0"/>
        <w:adjustRightInd w:val="0"/>
        <w:spacing w:after="0" w:line="240" w:lineRule="auto"/>
        <w:rPr>
          <w:sz w:val="24"/>
          <w:szCs w:val="24"/>
        </w:rPr>
      </w:pPr>
      <w:r>
        <w:rPr>
          <w:sz w:val="24"/>
          <w:szCs w:val="24"/>
        </w:rPr>
        <w:t>Z</w:t>
      </w:r>
      <w:r w:rsidR="00A60DCC">
        <w:rPr>
          <w:sz w:val="24"/>
          <w:szCs w:val="24"/>
        </w:rPr>
        <w:t>achowanie rozproszon</w:t>
      </w:r>
      <w:r w:rsidR="009439A5">
        <w:rPr>
          <w:sz w:val="24"/>
          <w:szCs w:val="24"/>
        </w:rPr>
        <w:t>ych</w:t>
      </w:r>
      <w:r w:rsidR="00A60DCC">
        <w:rPr>
          <w:sz w:val="24"/>
          <w:szCs w:val="24"/>
        </w:rPr>
        <w:t xml:space="preserve"> źród</w:t>
      </w:r>
      <w:r w:rsidR="009439A5">
        <w:rPr>
          <w:sz w:val="24"/>
          <w:szCs w:val="24"/>
        </w:rPr>
        <w:t>eł</w:t>
      </w:r>
      <w:r w:rsidR="00A60DCC">
        <w:rPr>
          <w:sz w:val="24"/>
          <w:szCs w:val="24"/>
        </w:rPr>
        <w:t xml:space="preserve"> OZE w czasie zwarć w sieci elektroenergetycznej </w:t>
      </w:r>
      <w:r w:rsidR="009439A5">
        <w:rPr>
          <w:sz w:val="24"/>
          <w:szCs w:val="24"/>
        </w:rPr>
        <w:t>i ich wpływ na działanie sieciowej automatyki zabezpieczeniowej</w:t>
      </w:r>
      <w:r w:rsidR="00F16196">
        <w:rPr>
          <w:sz w:val="24"/>
          <w:szCs w:val="24"/>
        </w:rPr>
        <w:t xml:space="preserve">. Istnienie jednostek wytwórczych przyłączonych wzdłuż linii elektroenergetycznej może w pewnych przypadkach powodować nieprawidłową pracę zabezpieczeń w rozdzielni OSD w czasie zwarć i </w:t>
      </w:r>
      <w:proofErr w:type="spellStart"/>
      <w:r w:rsidR="00F16196">
        <w:rPr>
          <w:sz w:val="24"/>
          <w:szCs w:val="24"/>
        </w:rPr>
        <w:t>doziemień</w:t>
      </w:r>
      <w:proofErr w:type="spellEnd"/>
      <w:r w:rsidR="00F16196">
        <w:rPr>
          <w:sz w:val="24"/>
          <w:szCs w:val="24"/>
        </w:rPr>
        <w:t xml:space="preserve"> na tej linii. Ponadto warunki pracy zabezpieczeń samej jednostki wytwórczej podczas zwarć w sieci są mocno niejednoznaczne, a brak jej odstawienia w czasie zwarcia powoduje dłuższe zasilanie </w:t>
      </w:r>
      <w:r w:rsidR="004756C7">
        <w:rPr>
          <w:sz w:val="24"/>
          <w:szCs w:val="24"/>
        </w:rPr>
        <w:t>u</w:t>
      </w:r>
      <w:r w:rsidR="00F16196">
        <w:rPr>
          <w:sz w:val="24"/>
          <w:szCs w:val="24"/>
        </w:rPr>
        <w:t>szkodzenia i większe straty.</w:t>
      </w:r>
    </w:p>
    <w:p w:rsidR="009439A5" w:rsidRPr="00A60DCC" w:rsidRDefault="00F16196" w:rsidP="00A60DCC">
      <w:pPr>
        <w:pStyle w:val="Akapitzlist"/>
        <w:numPr>
          <w:ilvl w:val="0"/>
          <w:numId w:val="2"/>
        </w:numPr>
        <w:autoSpaceDE w:val="0"/>
        <w:autoSpaceDN w:val="0"/>
        <w:adjustRightInd w:val="0"/>
        <w:spacing w:after="0" w:line="240" w:lineRule="auto"/>
        <w:rPr>
          <w:sz w:val="24"/>
          <w:szCs w:val="24"/>
        </w:rPr>
      </w:pPr>
      <w:r>
        <w:rPr>
          <w:sz w:val="24"/>
          <w:szCs w:val="24"/>
        </w:rPr>
        <w:t>B</w:t>
      </w:r>
      <w:r w:rsidR="009439A5">
        <w:rPr>
          <w:sz w:val="24"/>
          <w:szCs w:val="24"/>
        </w:rPr>
        <w:t>ilansowanie mocy w sytuacji dużego udziału źródeł niestabilnych.</w:t>
      </w:r>
    </w:p>
    <w:p w:rsidR="00673443" w:rsidRDefault="00A903AD" w:rsidP="006A7C90">
      <w:pPr>
        <w:autoSpaceDE w:val="0"/>
        <w:autoSpaceDN w:val="0"/>
        <w:adjustRightInd w:val="0"/>
        <w:spacing w:after="0" w:line="240" w:lineRule="auto"/>
        <w:ind w:firstLine="360"/>
        <w:rPr>
          <w:sz w:val="24"/>
          <w:szCs w:val="24"/>
        </w:rPr>
      </w:pPr>
      <w:r>
        <w:rPr>
          <w:sz w:val="24"/>
          <w:szCs w:val="24"/>
        </w:rPr>
        <w:t xml:space="preserve">Ponieważ instalacje PV należą no najłatwiejszych w zabudowie (brak </w:t>
      </w:r>
      <w:r w:rsidR="00A60DCC">
        <w:rPr>
          <w:sz w:val="24"/>
          <w:szCs w:val="24"/>
        </w:rPr>
        <w:t xml:space="preserve">problemów </w:t>
      </w:r>
      <w:r>
        <w:rPr>
          <w:sz w:val="24"/>
          <w:szCs w:val="24"/>
        </w:rPr>
        <w:t>za</w:t>
      </w:r>
      <w:r w:rsidR="00A60DCC">
        <w:rPr>
          <w:sz w:val="24"/>
          <w:szCs w:val="24"/>
        </w:rPr>
        <w:t xml:space="preserve">opatrzenia w paliwo, praktycznie stała radiacja słoneczna na obszarze całego kraju, brak lokalnych uwarunkowań klimatycznych i środowiskowych), należy się spodziewać że to one dominować będą w grupie rozproszonych źródeł </w:t>
      </w:r>
      <w:proofErr w:type="spellStart"/>
      <w:r w:rsidR="00A60DCC">
        <w:rPr>
          <w:sz w:val="24"/>
          <w:szCs w:val="24"/>
        </w:rPr>
        <w:t>prosumenckich</w:t>
      </w:r>
      <w:proofErr w:type="spellEnd"/>
      <w:r w:rsidR="00A60DCC">
        <w:rPr>
          <w:sz w:val="24"/>
          <w:szCs w:val="24"/>
        </w:rPr>
        <w:t>. Warto zatem odnieść się do tych obaw na przykładzie źródeł fotowoltaicznych.</w:t>
      </w:r>
    </w:p>
    <w:p w:rsidR="00673443" w:rsidRDefault="00673443" w:rsidP="006A7C90">
      <w:pPr>
        <w:autoSpaceDE w:val="0"/>
        <w:autoSpaceDN w:val="0"/>
        <w:adjustRightInd w:val="0"/>
        <w:spacing w:after="0" w:line="240" w:lineRule="auto"/>
        <w:ind w:firstLine="360"/>
        <w:rPr>
          <w:sz w:val="24"/>
          <w:szCs w:val="24"/>
        </w:rPr>
      </w:pPr>
    </w:p>
    <w:p w:rsidR="00673443" w:rsidRDefault="00A60DCC" w:rsidP="00673443">
      <w:pPr>
        <w:autoSpaceDE w:val="0"/>
        <w:autoSpaceDN w:val="0"/>
        <w:adjustRightInd w:val="0"/>
        <w:spacing w:after="0" w:line="240" w:lineRule="auto"/>
        <w:ind w:firstLine="360"/>
        <w:rPr>
          <w:b/>
          <w:sz w:val="24"/>
          <w:szCs w:val="24"/>
        </w:rPr>
      </w:pPr>
      <w:r>
        <w:rPr>
          <w:b/>
          <w:sz w:val="24"/>
          <w:szCs w:val="24"/>
        </w:rPr>
        <w:t>Charakterystyczne cechy</w:t>
      </w:r>
      <w:r w:rsidR="0050317C">
        <w:rPr>
          <w:b/>
          <w:sz w:val="24"/>
          <w:szCs w:val="24"/>
        </w:rPr>
        <w:t xml:space="preserve"> źródła</w:t>
      </w:r>
      <w:r>
        <w:rPr>
          <w:b/>
          <w:sz w:val="24"/>
          <w:szCs w:val="24"/>
        </w:rPr>
        <w:t xml:space="preserve"> fotowoltaicznego z punktu widzenia sieci elektroenergetycznej</w:t>
      </w:r>
      <w:r w:rsidR="00673443">
        <w:rPr>
          <w:b/>
          <w:sz w:val="24"/>
          <w:szCs w:val="24"/>
        </w:rPr>
        <w:t>.</w:t>
      </w:r>
    </w:p>
    <w:p w:rsidR="00C07FD9" w:rsidRDefault="00E83CD9" w:rsidP="00C07FD9">
      <w:pPr>
        <w:autoSpaceDE w:val="0"/>
        <w:autoSpaceDN w:val="0"/>
        <w:adjustRightInd w:val="0"/>
        <w:spacing w:after="0" w:line="240" w:lineRule="auto"/>
        <w:rPr>
          <w:sz w:val="24"/>
          <w:szCs w:val="24"/>
        </w:rPr>
      </w:pPr>
      <w:r>
        <w:rPr>
          <w:sz w:val="24"/>
          <w:szCs w:val="24"/>
        </w:rPr>
        <w:t xml:space="preserve">Do chwili obecnej do krajowego systemu elektroenergetycznego przyłączonych zostało niewiele jednostek PV. Z tego też powodu, ich cechy charakterystyczne nie są szerzej znane, także wśród służb technicznych operatorów sieci. </w:t>
      </w:r>
      <w:r w:rsidR="00100628">
        <w:rPr>
          <w:sz w:val="24"/>
          <w:szCs w:val="24"/>
        </w:rPr>
        <w:t>W</w:t>
      </w:r>
      <w:r>
        <w:rPr>
          <w:sz w:val="24"/>
          <w:szCs w:val="24"/>
        </w:rPr>
        <w:t xml:space="preserve">ymienić </w:t>
      </w:r>
      <w:r w:rsidR="00100628">
        <w:rPr>
          <w:sz w:val="24"/>
          <w:szCs w:val="24"/>
        </w:rPr>
        <w:t xml:space="preserve">należy </w:t>
      </w:r>
      <w:r>
        <w:rPr>
          <w:sz w:val="24"/>
          <w:szCs w:val="24"/>
        </w:rPr>
        <w:t>następujące cechy:</w:t>
      </w:r>
    </w:p>
    <w:p w:rsidR="004C4CD7" w:rsidRPr="00E83CD9" w:rsidRDefault="004C4CD7" w:rsidP="00C07FD9">
      <w:pPr>
        <w:pStyle w:val="Akapitzlist"/>
        <w:numPr>
          <w:ilvl w:val="0"/>
          <w:numId w:val="3"/>
        </w:numPr>
        <w:autoSpaceDE w:val="0"/>
        <w:autoSpaceDN w:val="0"/>
        <w:adjustRightInd w:val="0"/>
        <w:spacing w:after="0" w:line="240" w:lineRule="auto"/>
        <w:rPr>
          <w:sz w:val="24"/>
          <w:szCs w:val="24"/>
        </w:rPr>
      </w:pPr>
      <w:r w:rsidRPr="00E83CD9">
        <w:rPr>
          <w:sz w:val="24"/>
          <w:szCs w:val="24"/>
        </w:rPr>
        <w:t xml:space="preserve">Pierwotna produkcja energii (U; I) </w:t>
      </w:r>
      <w:r w:rsidR="00E83CD9" w:rsidRPr="00E83CD9">
        <w:rPr>
          <w:sz w:val="24"/>
          <w:szCs w:val="24"/>
        </w:rPr>
        <w:t xml:space="preserve">odbywa się </w:t>
      </w:r>
      <w:r w:rsidRPr="00E83CD9">
        <w:rPr>
          <w:sz w:val="24"/>
          <w:szCs w:val="24"/>
        </w:rPr>
        <w:t>na napi</w:t>
      </w:r>
      <w:r w:rsidR="00386C17">
        <w:rPr>
          <w:sz w:val="24"/>
          <w:szCs w:val="24"/>
        </w:rPr>
        <w:t>ę</w:t>
      </w:r>
      <w:r w:rsidRPr="00E83CD9">
        <w:rPr>
          <w:sz w:val="24"/>
          <w:szCs w:val="24"/>
        </w:rPr>
        <w:t>ciu stałym (DC)</w:t>
      </w:r>
      <w:r w:rsidR="00E83CD9" w:rsidRPr="00E83CD9">
        <w:rPr>
          <w:sz w:val="24"/>
          <w:szCs w:val="24"/>
        </w:rPr>
        <w:t>,</w:t>
      </w:r>
      <w:r w:rsidRPr="00E83CD9">
        <w:rPr>
          <w:sz w:val="24"/>
          <w:szCs w:val="24"/>
        </w:rPr>
        <w:t xml:space="preserve"> – zakres napiec stałych od kilkuset V do ok. 1 </w:t>
      </w:r>
      <w:proofErr w:type="spellStart"/>
      <w:r w:rsidRPr="00E83CD9">
        <w:rPr>
          <w:sz w:val="24"/>
          <w:szCs w:val="24"/>
        </w:rPr>
        <w:t>kV</w:t>
      </w:r>
      <w:proofErr w:type="spellEnd"/>
      <w:r w:rsidRPr="00E83CD9">
        <w:rPr>
          <w:sz w:val="24"/>
          <w:szCs w:val="24"/>
        </w:rPr>
        <w:t xml:space="preserve">; </w:t>
      </w:r>
    </w:p>
    <w:p w:rsidR="004C4CD7" w:rsidRPr="00610ADE" w:rsidRDefault="004C4CD7" w:rsidP="00C07FD9">
      <w:pPr>
        <w:pStyle w:val="Akapitzlist"/>
        <w:numPr>
          <w:ilvl w:val="0"/>
          <w:numId w:val="3"/>
        </w:numPr>
        <w:autoSpaceDE w:val="0"/>
        <w:autoSpaceDN w:val="0"/>
        <w:adjustRightInd w:val="0"/>
        <w:spacing w:after="0" w:line="240" w:lineRule="auto"/>
        <w:rPr>
          <w:sz w:val="24"/>
          <w:szCs w:val="24"/>
        </w:rPr>
      </w:pPr>
      <w:r w:rsidRPr="00610ADE">
        <w:rPr>
          <w:sz w:val="24"/>
          <w:szCs w:val="24"/>
        </w:rPr>
        <w:t>Brak „bufora” energii rozładowuj</w:t>
      </w:r>
      <w:r w:rsidR="00DC5BB5" w:rsidRPr="00610ADE">
        <w:rPr>
          <w:sz w:val="24"/>
          <w:szCs w:val="24"/>
        </w:rPr>
        <w:t>ą</w:t>
      </w:r>
      <w:r w:rsidRPr="00610ADE">
        <w:rPr>
          <w:sz w:val="24"/>
          <w:szCs w:val="24"/>
        </w:rPr>
        <w:t>cego si</w:t>
      </w:r>
      <w:r w:rsidR="00E83CD9" w:rsidRPr="00610ADE">
        <w:rPr>
          <w:sz w:val="24"/>
          <w:szCs w:val="24"/>
        </w:rPr>
        <w:t>ę</w:t>
      </w:r>
      <w:r w:rsidRPr="00610ADE">
        <w:rPr>
          <w:sz w:val="24"/>
          <w:szCs w:val="24"/>
        </w:rPr>
        <w:t xml:space="preserve"> podczas zwar</w:t>
      </w:r>
      <w:r w:rsidR="00E47F31" w:rsidRPr="00610ADE">
        <w:rPr>
          <w:sz w:val="24"/>
          <w:szCs w:val="24"/>
        </w:rPr>
        <w:t>ć</w:t>
      </w:r>
      <w:r w:rsidRPr="00610ADE">
        <w:rPr>
          <w:sz w:val="24"/>
          <w:szCs w:val="24"/>
        </w:rPr>
        <w:t xml:space="preserve"> w sieci (moc zwarciowa </w:t>
      </w:r>
      <w:r w:rsidR="00E83CD9" w:rsidRPr="00610ADE">
        <w:rPr>
          <w:sz w:val="24"/>
          <w:szCs w:val="24"/>
        </w:rPr>
        <w:t>ź</w:t>
      </w:r>
      <w:r w:rsidRPr="00610ADE">
        <w:rPr>
          <w:sz w:val="24"/>
          <w:szCs w:val="24"/>
        </w:rPr>
        <w:t>ródła równa bie</w:t>
      </w:r>
      <w:r w:rsidR="00E83CD9" w:rsidRPr="00610ADE">
        <w:rPr>
          <w:sz w:val="24"/>
          <w:szCs w:val="24"/>
        </w:rPr>
        <w:t>żą</w:t>
      </w:r>
      <w:r w:rsidRPr="00610ADE">
        <w:rPr>
          <w:sz w:val="24"/>
          <w:szCs w:val="24"/>
        </w:rPr>
        <w:t>cej mocy</w:t>
      </w:r>
      <w:r w:rsidR="00610ADE" w:rsidRPr="00610ADE">
        <w:rPr>
          <w:sz w:val="24"/>
          <w:szCs w:val="24"/>
        </w:rPr>
        <w:t xml:space="preserve"> </w:t>
      </w:r>
      <w:r w:rsidRPr="00610ADE">
        <w:rPr>
          <w:sz w:val="24"/>
          <w:szCs w:val="24"/>
        </w:rPr>
        <w:t xml:space="preserve">wytwarzanej, szczytowo równa znamionowej mocy elektrowni); </w:t>
      </w:r>
    </w:p>
    <w:p w:rsidR="004C4CD7" w:rsidRDefault="004C4CD7" w:rsidP="00C07FD9">
      <w:pPr>
        <w:pStyle w:val="Akapitzlist"/>
        <w:numPr>
          <w:ilvl w:val="0"/>
          <w:numId w:val="3"/>
        </w:numPr>
        <w:autoSpaceDE w:val="0"/>
        <w:autoSpaceDN w:val="0"/>
        <w:adjustRightInd w:val="0"/>
        <w:spacing w:after="0" w:line="240" w:lineRule="auto"/>
        <w:rPr>
          <w:sz w:val="24"/>
          <w:szCs w:val="24"/>
        </w:rPr>
      </w:pPr>
      <w:r w:rsidRPr="00610ADE">
        <w:rPr>
          <w:sz w:val="24"/>
          <w:szCs w:val="24"/>
        </w:rPr>
        <w:t>Przetwarzanie DC/AC za po</w:t>
      </w:r>
      <w:r w:rsidR="00610ADE" w:rsidRPr="00610ADE">
        <w:rPr>
          <w:sz w:val="24"/>
          <w:szCs w:val="24"/>
        </w:rPr>
        <w:t>ś</w:t>
      </w:r>
      <w:r w:rsidRPr="00610ADE">
        <w:rPr>
          <w:sz w:val="24"/>
          <w:szCs w:val="24"/>
        </w:rPr>
        <w:t xml:space="preserve">rednictwem beztransformatorowych lub transformatorowych inwerterów; </w:t>
      </w:r>
    </w:p>
    <w:p w:rsidR="004C4CD7" w:rsidRDefault="00610ADE" w:rsidP="00C07FD9">
      <w:pPr>
        <w:pStyle w:val="Akapitzlist"/>
        <w:numPr>
          <w:ilvl w:val="0"/>
          <w:numId w:val="3"/>
        </w:numPr>
        <w:autoSpaceDE w:val="0"/>
        <w:autoSpaceDN w:val="0"/>
        <w:adjustRightInd w:val="0"/>
        <w:spacing w:after="0" w:line="240" w:lineRule="auto"/>
        <w:rPr>
          <w:sz w:val="24"/>
          <w:szCs w:val="24"/>
        </w:rPr>
      </w:pPr>
      <w:r w:rsidRPr="00610ADE">
        <w:rPr>
          <w:sz w:val="24"/>
          <w:szCs w:val="24"/>
        </w:rPr>
        <w:t xml:space="preserve">Inwertery wyposażone </w:t>
      </w:r>
      <w:r>
        <w:rPr>
          <w:sz w:val="24"/>
          <w:szCs w:val="24"/>
        </w:rPr>
        <w:t xml:space="preserve">są </w:t>
      </w:r>
      <w:r w:rsidRPr="00610ADE">
        <w:rPr>
          <w:sz w:val="24"/>
          <w:szCs w:val="24"/>
        </w:rPr>
        <w:t xml:space="preserve">w układy synchronizacji </w:t>
      </w:r>
      <w:r>
        <w:rPr>
          <w:sz w:val="24"/>
          <w:szCs w:val="24"/>
        </w:rPr>
        <w:t xml:space="preserve">(falowniki </w:t>
      </w:r>
      <w:proofErr w:type="spellStart"/>
      <w:r>
        <w:rPr>
          <w:sz w:val="24"/>
          <w:szCs w:val="24"/>
        </w:rPr>
        <w:t>sieciowzbudne</w:t>
      </w:r>
      <w:proofErr w:type="spellEnd"/>
      <w:r>
        <w:rPr>
          <w:sz w:val="24"/>
          <w:szCs w:val="24"/>
        </w:rPr>
        <w:t xml:space="preserve">, dostosowujące parametry wyjścia AC do napięcia sieci na zaciskach AC) i </w:t>
      </w:r>
      <w:r w:rsidR="004C4CD7" w:rsidRPr="00610ADE">
        <w:rPr>
          <w:sz w:val="24"/>
          <w:szCs w:val="24"/>
        </w:rPr>
        <w:t>zabezpiecze</w:t>
      </w:r>
      <w:r>
        <w:rPr>
          <w:sz w:val="24"/>
          <w:szCs w:val="24"/>
        </w:rPr>
        <w:t>ń</w:t>
      </w:r>
      <w:r w:rsidR="004C4CD7" w:rsidRPr="00610ADE">
        <w:rPr>
          <w:sz w:val="24"/>
          <w:szCs w:val="24"/>
        </w:rPr>
        <w:t>;</w:t>
      </w:r>
    </w:p>
    <w:p w:rsidR="002D0DBE" w:rsidRPr="00610ADE" w:rsidRDefault="00B16CDD" w:rsidP="00C07FD9">
      <w:pPr>
        <w:pStyle w:val="Akapitzlist"/>
        <w:numPr>
          <w:ilvl w:val="0"/>
          <w:numId w:val="3"/>
        </w:numPr>
        <w:autoSpaceDE w:val="0"/>
        <w:autoSpaceDN w:val="0"/>
        <w:adjustRightInd w:val="0"/>
        <w:spacing w:after="0" w:line="240" w:lineRule="auto"/>
        <w:rPr>
          <w:sz w:val="24"/>
          <w:szCs w:val="24"/>
        </w:rPr>
      </w:pPr>
      <w:r>
        <w:rPr>
          <w:sz w:val="24"/>
          <w:szCs w:val="24"/>
        </w:rPr>
        <w:lastRenderedPageBreak/>
        <w:t xml:space="preserve">Moc </w:t>
      </w:r>
      <w:r w:rsidR="004756C7">
        <w:rPr>
          <w:sz w:val="24"/>
          <w:szCs w:val="24"/>
        </w:rPr>
        <w:t xml:space="preserve">chwilowa </w:t>
      </w:r>
      <w:r>
        <w:rPr>
          <w:sz w:val="24"/>
          <w:szCs w:val="24"/>
        </w:rPr>
        <w:t>elektrowni i produkcja energii jest uzależniona od warunków pogodowych, pory dnia i roku (Rys. 1, 2), przy czym moc szczytowa nie przekracza znamionowej mocy jednostki</w:t>
      </w:r>
    </w:p>
    <w:p w:rsidR="004C4CD7" w:rsidRPr="006A7C90" w:rsidRDefault="004C4CD7" w:rsidP="00C07FD9">
      <w:pPr>
        <w:autoSpaceDE w:val="0"/>
        <w:autoSpaceDN w:val="0"/>
        <w:adjustRightInd w:val="0"/>
        <w:spacing w:after="0" w:line="240" w:lineRule="auto"/>
        <w:rPr>
          <w:sz w:val="24"/>
          <w:szCs w:val="24"/>
        </w:rPr>
      </w:pPr>
    </w:p>
    <w:p w:rsidR="004C4CD7" w:rsidRDefault="00B16CDD" w:rsidP="00B16CDD">
      <w:pPr>
        <w:autoSpaceDE w:val="0"/>
        <w:autoSpaceDN w:val="0"/>
        <w:adjustRightInd w:val="0"/>
        <w:spacing w:after="0" w:line="240" w:lineRule="auto"/>
        <w:ind w:firstLine="360"/>
        <w:jc w:val="center"/>
        <w:rPr>
          <w:sz w:val="24"/>
          <w:szCs w:val="24"/>
        </w:rPr>
      </w:pPr>
      <w:r w:rsidRPr="00B16CDD">
        <w:rPr>
          <w:noProof/>
          <w:sz w:val="24"/>
          <w:szCs w:val="24"/>
          <w:lang w:eastAsia="pl-PL"/>
        </w:rPr>
        <w:drawing>
          <wp:inline distT="0" distB="0" distL="0" distR="0" wp14:anchorId="5B8418F2" wp14:editId="75BDD36D">
            <wp:extent cx="5865495" cy="3158487"/>
            <wp:effectExtent l="0" t="0" r="20955" b="2349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16CDD" w:rsidRDefault="00B16CDD" w:rsidP="00B16CDD">
      <w:pPr>
        <w:autoSpaceDE w:val="0"/>
        <w:autoSpaceDN w:val="0"/>
        <w:adjustRightInd w:val="0"/>
        <w:spacing w:after="0" w:line="240" w:lineRule="auto"/>
        <w:ind w:firstLine="360"/>
        <w:jc w:val="center"/>
        <w:rPr>
          <w:b/>
          <w:sz w:val="24"/>
          <w:szCs w:val="24"/>
        </w:rPr>
      </w:pPr>
      <w:r>
        <w:rPr>
          <w:b/>
          <w:sz w:val="24"/>
          <w:szCs w:val="24"/>
        </w:rPr>
        <w:t>Rys. 1</w:t>
      </w:r>
    </w:p>
    <w:p w:rsidR="00A46403" w:rsidRDefault="00B16CDD" w:rsidP="00B16CDD">
      <w:pPr>
        <w:autoSpaceDE w:val="0"/>
        <w:autoSpaceDN w:val="0"/>
        <w:adjustRightInd w:val="0"/>
        <w:spacing w:after="0" w:line="240" w:lineRule="auto"/>
        <w:ind w:firstLine="360"/>
        <w:jc w:val="center"/>
        <w:rPr>
          <w:sz w:val="24"/>
          <w:szCs w:val="24"/>
        </w:rPr>
      </w:pPr>
      <w:r>
        <w:rPr>
          <w:sz w:val="24"/>
          <w:szCs w:val="24"/>
        </w:rPr>
        <w:t xml:space="preserve">Prognozowana i rzeczywista produkcja energii elektrycznej instalacji PV </w:t>
      </w:r>
      <w:r w:rsidR="00A46403">
        <w:rPr>
          <w:sz w:val="24"/>
          <w:szCs w:val="24"/>
        </w:rPr>
        <w:t xml:space="preserve">zabudowanej na budynku, </w:t>
      </w:r>
      <w:r>
        <w:rPr>
          <w:sz w:val="24"/>
          <w:szCs w:val="24"/>
        </w:rPr>
        <w:t>moc</w:t>
      </w:r>
      <w:r w:rsidR="00A46403">
        <w:rPr>
          <w:sz w:val="24"/>
          <w:szCs w:val="24"/>
        </w:rPr>
        <w:t xml:space="preserve"> znamionowa</w:t>
      </w:r>
      <w:r>
        <w:rPr>
          <w:sz w:val="24"/>
          <w:szCs w:val="24"/>
        </w:rPr>
        <w:t xml:space="preserve"> </w:t>
      </w:r>
      <w:r w:rsidR="00A46403">
        <w:rPr>
          <w:sz w:val="24"/>
          <w:szCs w:val="24"/>
        </w:rPr>
        <w:t xml:space="preserve">71,35 </w:t>
      </w:r>
      <w:proofErr w:type="spellStart"/>
      <w:r w:rsidR="00A46403">
        <w:rPr>
          <w:sz w:val="24"/>
          <w:szCs w:val="24"/>
        </w:rPr>
        <w:t>kWp</w:t>
      </w:r>
      <w:proofErr w:type="spellEnd"/>
      <w:r w:rsidR="00A46403">
        <w:rPr>
          <w:sz w:val="24"/>
          <w:szCs w:val="24"/>
        </w:rPr>
        <w:t>, Śląsk</w:t>
      </w:r>
    </w:p>
    <w:p w:rsidR="00A46403" w:rsidRDefault="00A46403" w:rsidP="00B16CDD">
      <w:pPr>
        <w:autoSpaceDE w:val="0"/>
        <w:autoSpaceDN w:val="0"/>
        <w:adjustRightInd w:val="0"/>
        <w:spacing w:after="0" w:line="240" w:lineRule="auto"/>
        <w:ind w:firstLine="360"/>
        <w:jc w:val="center"/>
        <w:rPr>
          <w:sz w:val="24"/>
          <w:szCs w:val="24"/>
        </w:rPr>
      </w:pPr>
      <w:r w:rsidRPr="00A46403">
        <w:rPr>
          <w:noProof/>
          <w:sz w:val="24"/>
          <w:szCs w:val="24"/>
          <w:lang w:eastAsia="pl-PL"/>
        </w:rPr>
        <w:drawing>
          <wp:inline distT="0" distB="0" distL="0" distR="0" wp14:anchorId="23D65E35" wp14:editId="71E8D3F1">
            <wp:extent cx="5865495" cy="2127692"/>
            <wp:effectExtent l="0" t="0" r="1905" b="6350"/>
            <wp:docPr id="9" name="Obraz 8" descr="ScreenShot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descr="ScreenShot023.jpg"/>
                    <pic:cNvPicPr>
                      <a:picLocks noChangeAspect="1"/>
                    </pic:cNvPicPr>
                  </pic:nvPicPr>
                  <pic:blipFill>
                    <a:blip r:embed="rId7" cstate="print"/>
                    <a:stretch>
                      <a:fillRect/>
                    </a:stretch>
                  </pic:blipFill>
                  <pic:spPr>
                    <a:xfrm>
                      <a:off x="0" y="0"/>
                      <a:ext cx="5865495" cy="2127692"/>
                    </a:xfrm>
                    <a:prstGeom prst="rect">
                      <a:avLst/>
                    </a:prstGeom>
                  </pic:spPr>
                </pic:pic>
              </a:graphicData>
            </a:graphic>
          </wp:inline>
        </w:drawing>
      </w:r>
    </w:p>
    <w:p w:rsidR="00A46403" w:rsidRDefault="00A46403" w:rsidP="00A46403">
      <w:pPr>
        <w:autoSpaceDE w:val="0"/>
        <w:autoSpaceDN w:val="0"/>
        <w:adjustRightInd w:val="0"/>
        <w:spacing w:after="0" w:line="240" w:lineRule="auto"/>
        <w:ind w:firstLine="360"/>
        <w:jc w:val="center"/>
        <w:rPr>
          <w:b/>
          <w:sz w:val="24"/>
          <w:szCs w:val="24"/>
        </w:rPr>
      </w:pPr>
      <w:r>
        <w:rPr>
          <w:b/>
          <w:sz w:val="24"/>
          <w:szCs w:val="24"/>
        </w:rPr>
        <w:t>Rys. 2</w:t>
      </w:r>
    </w:p>
    <w:p w:rsidR="00A46403" w:rsidRDefault="00A46403" w:rsidP="00A46403">
      <w:pPr>
        <w:autoSpaceDE w:val="0"/>
        <w:autoSpaceDN w:val="0"/>
        <w:adjustRightInd w:val="0"/>
        <w:spacing w:after="0" w:line="240" w:lineRule="auto"/>
        <w:ind w:firstLine="360"/>
        <w:jc w:val="center"/>
        <w:rPr>
          <w:sz w:val="24"/>
          <w:szCs w:val="24"/>
        </w:rPr>
      </w:pPr>
      <w:r>
        <w:rPr>
          <w:sz w:val="24"/>
          <w:szCs w:val="24"/>
        </w:rPr>
        <w:t xml:space="preserve">Rozkład dobowy produkcji energii i mocy  elektrycznej instalacji PV zabudowanej na budynku, moc znamionowa 71,35 </w:t>
      </w:r>
      <w:proofErr w:type="spellStart"/>
      <w:r>
        <w:rPr>
          <w:sz w:val="24"/>
          <w:szCs w:val="24"/>
        </w:rPr>
        <w:t>kWp</w:t>
      </w:r>
      <w:proofErr w:type="spellEnd"/>
      <w:r>
        <w:rPr>
          <w:sz w:val="24"/>
          <w:szCs w:val="24"/>
        </w:rPr>
        <w:t>, Śląsk, dwa kolejne dni października</w:t>
      </w:r>
    </w:p>
    <w:p w:rsidR="004C4CD7" w:rsidRDefault="004C4CD7" w:rsidP="006A7C90">
      <w:pPr>
        <w:autoSpaceDE w:val="0"/>
        <w:autoSpaceDN w:val="0"/>
        <w:adjustRightInd w:val="0"/>
        <w:spacing w:after="0" w:line="240" w:lineRule="auto"/>
        <w:ind w:firstLine="360"/>
        <w:rPr>
          <w:sz w:val="24"/>
          <w:szCs w:val="24"/>
        </w:rPr>
      </w:pPr>
    </w:p>
    <w:p w:rsidR="0050317C" w:rsidRDefault="0050317C" w:rsidP="006A7C90">
      <w:pPr>
        <w:autoSpaceDE w:val="0"/>
        <w:autoSpaceDN w:val="0"/>
        <w:adjustRightInd w:val="0"/>
        <w:spacing w:after="0" w:line="240" w:lineRule="auto"/>
        <w:ind w:firstLine="360"/>
        <w:rPr>
          <w:sz w:val="24"/>
          <w:szCs w:val="24"/>
        </w:rPr>
      </w:pPr>
      <w:r>
        <w:rPr>
          <w:sz w:val="24"/>
          <w:szCs w:val="24"/>
        </w:rPr>
        <w:t>Mając na względzie aspekty techniczne oraz planowane zróżnicowanie formalności związanych z przyłączeniem do sieci, źródła te można podzielić na trzy grupy:</w:t>
      </w:r>
    </w:p>
    <w:p w:rsidR="00D0139F" w:rsidRDefault="00D0139F" w:rsidP="00D0139F">
      <w:pPr>
        <w:pStyle w:val="Akapitzlist"/>
        <w:numPr>
          <w:ilvl w:val="0"/>
          <w:numId w:val="4"/>
        </w:numPr>
        <w:autoSpaceDE w:val="0"/>
        <w:autoSpaceDN w:val="0"/>
        <w:adjustRightInd w:val="0"/>
        <w:spacing w:after="0" w:line="240" w:lineRule="auto"/>
        <w:rPr>
          <w:sz w:val="24"/>
          <w:szCs w:val="24"/>
        </w:rPr>
      </w:pPr>
      <w:r w:rsidRPr="00D0139F">
        <w:rPr>
          <w:sz w:val="24"/>
          <w:szCs w:val="24"/>
        </w:rPr>
        <w:t xml:space="preserve">Instalacje </w:t>
      </w:r>
      <w:r>
        <w:rPr>
          <w:sz w:val="24"/>
          <w:szCs w:val="24"/>
        </w:rPr>
        <w:t>„</w:t>
      </w:r>
      <w:proofErr w:type="spellStart"/>
      <w:r>
        <w:rPr>
          <w:sz w:val="24"/>
          <w:szCs w:val="24"/>
        </w:rPr>
        <w:t>prosumenckie</w:t>
      </w:r>
      <w:proofErr w:type="spellEnd"/>
      <w:r>
        <w:rPr>
          <w:sz w:val="24"/>
          <w:szCs w:val="24"/>
        </w:rPr>
        <w:t>”, o mocach nie przekraczających dotychczasowej mocy umownej konsumenta</w:t>
      </w:r>
      <w:r w:rsidR="008600D3">
        <w:rPr>
          <w:sz w:val="24"/>
          <w:szCs w:val="24"/>
        </w:rPr>
        <w:t>, które mają być przyłączane bez wydawania warunków przyłączenia.</w:t>
      </w:r>
      <w:r>
        <w:rPr>
          <w:sz w:val="24"/>
          <w:szCs w:val="24"/>
        </w:rPr>
        <w:t xml:space="preserve"> Będą to instalacje o mocach kilku – kilkunastu kW</w:t>
      </w:r>
      <w:r w:rsidRPr="00D0139F">
        <w:rPr>
          <w:sz w:val="24"/>
          <w:szCs w:val="24"/>
        </w:rPr>
        <w:t xml:space="preserve"> przył</w:t>
      </w:r>
      <w:r w:rsidR="008600D3">
        <w:rPr>
          <w:sz w:val="24"/>
          <w:szCs w:val="24"/>
        </w:rPr>
        <w:t>ą</w:t>
      </w:r>
      <w:r w:rsidRPr="00D0139F">
        <w:rPr>
          <w:sz w:val="24"/>
          <w:szCs w:val="24"/>
        </w:rPr>
        <w:t xml:space="preserve">czane do sieci </w:t>
      </w:r>
      <w:r w:rsidR="00585FDA">
        <w:rPr>
          <w:sz w:val="24"/>
          <w:szCs w:val="24"/>
        </w:rPr>
        <w:t>niskiego napięcia (</w:t>
      </w:r>
      <w:proofErr w:type="spellStart"/>
      <w:r w:rsidRPr="00D0139F">
        <w:rPr>
          <w:sz w:val="24"/>
          <w:szCs w:val="24"/>
        </w:rPr>
        <w:t>nn</w:t>
      </w:r>
      <w:proofErr w:type="spellEnd"/>
      <w:r w:rsidR="00585FDA">
        <w:rPr>
          <w:sz w:val="24"/>
          <w:szCs w:val="24"/>
        </w:rPr>
        <w:t>)</w:t>
      </w:r>
      <w:r>
        <w:rPr>
          <w:sz w:val="24"/>
          <w:szCs w:val="24"/>
        </w:rPr>
        <w:t xml:space="preserve">. </w:t>
      </w:r>
      <w:r w:rsidR="00501CEF">
        <w:rPr>
          <w:sz w:val="24"/>
          <w:szCs w:val="24"/>
        </w:rPr>
        <w:t xml:space="preserve">Z uwagi na niewielkie moce oraz </w:t>
      </w:r>
      <w:r w:rsidR="008E08E3">
        <w:rPr>
          <w:sz w:val="24"/>
          <w:szCs w:val="24"/>
        </w:rPr>
        <w:t xml:space="preserve">i charakter, ich wpływ na sieć w warunkach zakłóceniowych będzie pomijalny. Nie będą one raczej </w:t>
      </w:r>
      <w:r w:rsidR="008E08E3">
        <w:rPr>
          <w:sz w:val="24"/>
          <w:szCs w:val="24"/>
        </w:rPr>
        <w:lastRenderedPageBreak/>
        <w:t>urządzeniami, których objęcie systemem monitoringu przez OSD dostarczałoby użytecznych informacji</w:t>
      </w:r>
      <w:r w:rsidR="008600D3">
        <w:rPr>
          <w:sz w:val="24"/>
          <w:szCs w:val="24"/>
        </w:rPr>
        <w:t xml:space="preserve"> </w:t>
      </w:r>
    </w:p>
    <w:p w:rsidR="008E08E3" w:rsidRPr="00D0139F" w:rsidRDefault="008E08E3" w:rsidP="008E08E3">
      <w:pPr>
        <w:pStyle w:val="Akapitzlist"/>
        <w:numPr>
          <w:ilvl w:val="0"/>
          <w:numId w:val="4"/>
        </w:numPr>
        <w:autoSpaceDE w:val="0"/>
        <w:autoSpaceDN w:val="0"/>
        <w:adjustRightInd w:val="0"/>
        <w:spacing w:after="0" w:line="240" w:lineRule="auto"/>
        <w:rPr>
          <w:sz w:val="24"/>
          <w:szCs w:val="24"/>
        </w:rPr>
      </w:pPr>
      <w:r>
        <w:rPr>
          <w:sz w:val="24"/>
          <w:szCs w:val="24"/>
        </w:rPr>
        <w:t xml:space="preserve">Mikro i małe instalacje </w:t>
      </w:r>
      <w:r w:rsidR="004756C7">
        <w:rPr>
          <w:sz w:val="24"/>
          <w:szCs w:val="24"/>
        </w:rPr>
        <w:t xml:space="preserve">o mocy przekraczającej istniejącą moc </w:t>
      </w:r>
      <w:proofErr w:type="spellStart"/>
      <w:r w:rsidR="004756C7">
        <w:rPr>
          <w:sz w:val="24"/>
          <w:szCs w:val="24"/>
        </w:rPr>
        <w:t>umowną,</w:t>
      </w:r>
      <w:r w:rsidRPr="00D0139F">
        <w:rPr>
          <w:sz w:val="24"/>
          <w:szCs w:val="24"/>
        </w:rPr>
        <w:t>przył</w:t>
      </w:r>
      <w:r>
        <w:rPr>
          <w:sz w:val="24"/>
          <w:szCs w:val="24"/>
        </w:rPr>
        <w:t>ą</w:t>
      </w:r>
      <w:r w:rsidRPr="00D0139F">
        <w:rPr>
          <w:sz w:val="24"/>
          <w:szCs w:val="24"/>
        </w:rPr>
        <w:t>czane</w:t>
      </w:r>
      <w:proofErr w:type="spellEnd"/>
      <w:r w:rsidRPr="00D0139F">
        <w:rPr>
          <w:sz w:val="24"/>
          <w:szCs w:val="24"/>
        </w:rPr>
        <w:t xml:space="preserve"> do sieci nn</w:t>
      </w:r>
      <w:r>
        <w:rPr>
          <w:sz w:val="24"/>
          <w:szCs w:val="24"/>
        </w:rPr>
        <w:t>.</w:t>
      </w:r>
      <w:r w:rsidR="00585FDA">
        <w:rPr>
          <w:sz w:val="24"/>
          <w:szCs w:val="24"/>
        </w:rPr>
        <w:t xml:space="preserve"> Będą to instalacje o mocach kilkudziesięciu do około 100 kW (przy większych mocach przyłącze </w:t>
      </w:r>
      <w:proofErr w:type="spellStart"/>
      <w:r w:rsidR="00585FDA">
        <w:rPr>
          <w:sz w:val="24"/>
          <w:szCs w:val="24"/>
        </w:rPr>
        <w:t>nn</w:t>
      </w:r>
      <w:proofErr w:type="spellEnd"/>
      <w:r w:rsidR="00585FDA">
        <w:rPr>
          <w:sz w:val="24"/>
          <w:szCs w:val="24"/>
        </w:rPr>
        <w:t xml:space="preserve"> jest na ogół nieopłacalne).</w:t>
      </w:r>
      <w:r>
        <w:rPr>
          <w:sz w:val="24"/>
          <w:szCs w:val="24"/>
        </w:rPr>
        <w:t xml:space="preserve"> </w:t>
      </w:r>
      <w:r w:rsidR="00585FDA">
        <w:rPr>
          <w:sz w:val="24"/>
          <w:szCs w:val="24"/>
        </w:rPr>
        <w:t>Podobnie jak w poprzednim punkcie</w:t>
      </w:r>
      <w:r>
        <w:rPr>
          <w:sz w:val="24"/>
          <w:szCs w:val="24"/>
        </w:rPr>
        <w:t xml:space="preserve">, ich wpływ na sieć w warunkach zakłóceniowych będzie </w:t>
      </w:r>
      <w:r w:rsidR="00585FDA">
        <w:rPr>
          <w:sz w:val="24"/>
          <w:szCs w:val="24"/>
        </w:rPr>
        <w:t>niewielki</w:t>
      </w:r>
      <w:r>
        <w:rPr>
          <w:sz w:val="24"/>
          <w:szCs w:val="24"/>
        </w:rPr>
        <w:t xml:space="preserve">. </w:t>
      </w:r>
      <w:r w:rsidR="00921E2E">
        <w:rPr>
          <w:sz w:val="24"/>
          <w:szCs w:val="24"/>
        </w:rPr>
        <w:t>Konieczne będzie uzyskanie warunków przyłączenia.</w:t>
      </w:r>
    </w:p>
    <w:p w:rsidR="008E08E3" w:rsidRPr="00D0139F" w:rsidRDefault="00585FDA" w:rsidP="00D0139F">
      <w:pPr>
        <w:pStyle w:val="Akapitzlist"/>
        <w:numPr>
          <w:ilvl w:val="0"/>
          <w:numId w:val="4"/>
        </w:numPr>
        <w:autoSpaceDE w:val="0"/>
        <w:autoSpaceDN w:val="0"/>
        <w:adjustRightInd w:val="0"/>
        <w:spacing w:after="0" w:line="240" w:lineRule="auto"/>
        <w:rPr>
          <w:sz w:val="24"/>
          <w:szCs w:val="24"/>
        </w:rPr>
      </w:pPr>
      <w:r>
        <w:rPr>
          <w:sz w:val="24"/>
          <w:szCs w:val="24"/>
        </w:rPr>
        <w:t>Instalacje o mocach od kilkuset kW do megawatów, które przyłączane będą do sieci Średnich napięć (SN).</w:t>
      </w:r>
      <w:r w:rsidR="00921E2E">
        <w:rPr>
          <w:sz w:val="24"/>
          <w:szCs w:val="24"/>
        </w:rPr>
        <w:t xml:space="preserve"> Konieczne będzie uzyskanie warunków przyłączenia.</w:t>
      </w:r>
    </w:p>
    <w:p w:rsidR="0050317C" w:rsidRPr="00585FDA" w:rsidRDefault="00585FDA" w:rsidP="00386C17">
      <w:pPr>
        <w:autoSpaceDE w:val="0"/>
        <w:autoSpaceDN w:val="0"/>
        <w:adjustRightInd w:val="0"/>
        <w:spacing w:after="0" w:line="240" w:lineRule="auto"/>
        <w:ind w:firstLine="708"/>
        <w:rPr>
          <w:sz w:val="24"/>
          <w:szCs w:val="24"/>
        </w:rPr>
      </w:pPr>
      <w:r>
        <w:rPr>
          <w:sz w:val="24"/>
          <w:szCs w:val="24"/>
        </w:rPr>
        <w:t>Należy zaznaczyć, że pod kątem wpływu na sieć zasilającą, kompletnie bez znaczenia jest sposób zabudowy instalacji – wolnostojący lub zintegrowany z obiektem budowlanym.</w:t>
      </w:r>
    </w:p>
    <w:p w:rsidR="00921E2E" w:rsidRPr="00BE54FD" w:rsidRDefault="00921E2E" w:rsidP="00386C17">
      <w:pPr>
        <w:autoSpaceDE w:val="0"/>
        <w:autoSpaceDN w:val="0"/>
        <w:adjustRightInd w:val="0"/>
        <w:spacing w:after="0" w:line="240" w:lineRule="auto"/>
        <w:ind w:firstLine="708"/>
        <w:rPr>
          <w:sz w:val="24"/>
          <w:szCs w:val="24"/>
        </w:rPr>
      </w:pPr>
    </w:p>
    <w:p w:rsidR="004C4CD7" w:rsidRPr="00386C17" w:rsidRDefault="004C4CD7" w:rsidP="00386C17">
      <w:pPr>
        <w:autoSpaceDE w:val="0"/>
        <w:autoSpaceDN w:val="0"/>
        <w:adjustRightInd w:val="0"/>
        <w:spacing w:after="0" w:line="240" w:lineRule="auto"/>
        <w:ind w:firstLine="708"/>
        <w:rPr>
          <w:b/>
          <w:sz w:val="24"/>
          <w:szCs w:val="24"/>
        </w:rPr>
      </w:pPr>
      <w:r w:rsidRPr="00386C17">
        <w:rPr>
          <w:b/>
          <w:sz w:val="24"/>
          <w:szCs w:val="24"/>
        </w:rPr>
        <w:t>Standardy wymaga</w:t>
      </w:r>
      <w:r w:rsidR="00F16196">
        <w:rPr>
          <w:b/>
          <w:sz w:val="24"/>
          <w:szCs w:val="24"/>
        </w:rPr>
        <w:t>ń</w:t>
      </w:r>
      <w:r w:rsidRPr="00386C17">
        <w:rPr>
          <w:b/>
          <w:sz w:val="24"/>
          <w:szCs w:val="24"/>
        </w:rPr>
        <w:t xml:space="preserve"> odno</w:t>
      </w:r>
      <w:r w:rsidR="00E46695">
        <w:rPr>
          <w:b/>
          <w:sz w:val="24"/>
          <w:szCs w:val="24"/>
        </w:rPr>
        <w:t>ś</w:t>
      </w:r>
      <w:r w:rsidRPr="00386C17">
        <w:rPr>
          <w:b/>
          <w:sz w:val="24"/>
          <w:szCs w:val="24"/>
        </w:rPr>
        <w:t xml:space="preserve">nie instalacji PV </w:t>
      </w:r>
    </w:p>
    <w:p w:rsidR="002B4700" w:rsidRDefault="004C4CD7" w:rsidP="006A7C90">
      <w:pPr>
        <w:autoSpaceDE w:val="0"/>
        <w:autoSpaceDN w:val="0"/>
        <w:adjustRightInd w:val="0"/>
        <w:spacing w:after="0" w:line="240" w:lineRule="auto"/>
        <w:ind w:firstLine="360"/>
        <w:rPr>
          <w:sz w:val="24"/>
          <w:szCs w:val="24"/>
        </w:rPr>
      </w:pPr>
      <w:r w:rsidRPr="006A7C90">
        <w:rPr>
          <w:sz w:val="24"/>
          <w:szCs w:val="24"/>
        </w:rPr>
        <w:t>W cz</w:t>
      </w:r>
      <w:r w:rsidR="00E46695">
        <w:rPr>
          <w:sz w:val="24"/>
          <w:szCs w:val="24"/>
        </w:rPr>
        <w:t>ęś</w:t>
      </w:r>
      <w:r w:rsidRPr="006A7C90">
        <w:rPr>
          <w:sz w:val="24"/>
          <w:szCs w:val="24"/>
        </w:rPr>
        <w:t>ci krajów (Niemcy, Francja), w których instalacje PV zd</w:t>
      </w:r>
      <w:r w:rsidR="00386C17">
        <w:rPr>
          <w:sz w:val="24"/>
          <w:szCs w:val="24"/>
        </w:rPr>
        <w:t>ąż</w:t>
      </w:r>
      <w:r w:rsidRPr="006A7C90">
        <w:rPr>
          <w:sz w:val="24"/>
          <w:szCs w:val="24"/>
        </w:rPr>
        <w:t>yły s</w:t>
      </w:r>
      <w:r w:rsidR="00E46695">
        <w:rPr>
          <w:sz w:val="24"/>
          <w:szCs w:val="24"/>
        </w:rPr>
        <w:t>ię</w:t>
      </w:r>
      <w:r w:rsidRPr="006A7C90">
        <w:rPr>
          <w:sz w:val="24"/>
          <w:szCs w:val="24"/>
        </w:rPr>
        <w:t xml:space="preserve"> ju</w:t>
      </w:r>
      <w:r w:rsidR="00386C17">
        <w:rPr>
          <w:sz w:val="24"/>
          <w:szCs w:val="24"/>
        </w:rPr>
        <w:t>ż</w:t>
      </w:r>
      <w:r w:rsidRPr="006A7C90">
        <w:rPr>
          <w:sz w:val="24"/>
          <w:szCs w:val="24"/>
        </w:rPr>
        <w:t xml:space="preserve"> wcze</w:t>
      </w:r>
      <w:r w:rsidR="00E46695">
        <w:rPr>
          <w:sz w:val="24"/>
          <w:szCs w:val="24"/>
        </w:rPr>
        <w:t>ś</w:t>
      </w:r>
      <w:r w:rsidRPr="006A7C90">
        <w:rPr>
          <w:sz w:val="24"/>
          <w:szCs w:val="24"/>
        </w:rPr>
        <w:t>niej rozwin</w:t>
      </w:r>
      <w:r w:rsidR="00386C17">
        <w:rPr>
          <w:sz w:val="24"/>
          <w:szCs w:val="24"/>
        </w:rPr>
        <w:t>ąć</w:t>
      </w:r>
      <w:r w:rsidRPr="006A7C90">
        <w:rPr>
          <w:sz w:val="24"/>
          <w:szCs w:val="24"/>
        </w:rPr>
        <w:t xml:space="preserve"> na znacz</w:t>
      </w:r>
      <w:r w:rsidR="00E46695">
        <w:rPr>
          <w:sz w:val="24"/>
          <w:szCs w:val="24"/>
        </w:rPr>
        <w:t>ącą</w:t>
      </w:r>
      <w:r w:rsidRPr="006A7C90">
        <w:rPr>
          <w:sz w:val="24"/>
          <w:szCs w:val="24"/>
        </w:rPr>
        <w:t xml:space="preserve"> skale, akceptowane s</w:t>
      </w:r>
      <w:r w:rsidR="00E46695">
        <w:rPr>
          <w:sz w:val="24"/>
          <w:szCs w:val="24"/>
        </w:rPr>
        <w:t>ą</w:t>
      </w:r>
      <w:r w:rsidRPr="006A7C90">
        <w:rPr>
          <w:sz w:val="24"/>
          <w:szCs w:val="24"/>
        </w:rPr>
        <w:t xml:space="preserve"> wdro</w:t>
      </w:r>
      <w:r w:rsidR="00E46695">
        <w:rPr>
          <w:sz w:val="24"/>
          <w:szCs w:val="24"/>
        </w:rPr>
        <w:t>ż</w:t>
      </w:r>
      <w:r w:rsidRPr="006A7C90">
        <w:rPr>
          <w:sz w:val="24"/>
          <w:szCs w:val="24"/>
        </w:rPr>
        <w:t>one w ró</w:t>
      </w:r>
      <w:r w:rsidR="00E46695">
        <w:rPr>
          <w:sz w:val="24"/>
          <w:szCs w:val="24"/>
        </w:rPr>
        <w:t>ż</w:t>
      </w:r>
      <w:r w:rsidRPr="006A7C90">
        <w:rPr>
          <w:sz w:val="24"/>
          <w:szCs w:val="24"/>
        </w:rPr>
        <w:t>nej formie prawnej standardy, okre</w:t>
      </w:r>
      <w:r w:rsidR="00E46695">
        <w:rPr>
          <w:sz w:val="24"/>
          <w:szCs w:val="24"/>
        </w:rPr>
        <w:t>ś</w:t>
      </w:r>
      <w:r w:rsidRPr="006A7C90">
        <w:rPr>
          <w:sz w:val="24"/>
          <w:szCs w:val="24"/>
        </w:rPr>
        <w:t>laj</w:t>
      </w:r>
      <w:r w:rsidR="00E46695">
        <w:rPr>
          <w:sz w:val="24"/>
          <w:szCs w:val="24"/>
        </w:rPr>
        <w:t>ą</w:t>
      </w:r>
      <w:r w:rsidRPr="006A7C90">
        <w:rPr>
          <w:sz w:val="24"/>
          <w:szCs w:val="24"/>
        </w:rPr>
        <w:t>ce wymagania w zakresie wyposa</w:t>
      </w:r>
      <w:r w:rsidR="00E46695">
        <w:rPr>
          <w:sz w:val="24"/>
          <w:szCs w:val="24"/>
        </w:rPr>
        <w:t>ż</w:t>
      </w:r>
      <w:r w:rsidRPr="006A7C90">
        <w:rPr>
          <w:sz w:val="24"/>
          <w:szCs w:val="24"/>
        </w:rPr>
        <w:t>enia instalacji które maja by</w:t>
      </w:r>
      <w:r w:rsidR="00E46695">
        <w:rPr>
          <w:sz w:val="24"/>
          <w:szCs w:val="24"/>
        </w:rPr>
        <w:t>ć</w:t>
      </w:r>
      <w:r w:rsidRPr="006A7C90">
        <w:rPr>
          <w:sz w:val="24"/>
          <w:szCs w:val="24"/>
        </w:rPr>
        <w:t xml:space="preserve"> przył</w:t>
      </w:r>
      <w:r w:rsidR="00E46695">
        <w:rPr>
          <w:sz w:val="24"/>
          <w:szCs w:val="24"/>
        </w:rPr>
        <w:t>ą</w:t>
      </w:r>
      <w:r w:rsidRPr="006A7C90">
        <w:rPr>
          <w:sz w:val="24"/>
          <w:szCs w:val="24"/>
        </w:rPr>
        <w:t>czone do sieci. W innych zasady te s</w:t>
      </w:r>
      <w:r w:rsidR="00E46695">
        <w:rPr>
          <w:sz w:val="24"/>
          <w:szCs w:val="24"/>
        </w:rPr>
        <w:t>ą</w:t>
      </w:r>
      <w:r w:rsidRPr="006A7C90">
        <w:rPr>
          <w:sz w:val="24"/>
          <w:szCs w:val="24"/>
        </w:rPr>
        <w:t xml:space="preserve"> obecnie przedmiotem dyskusji.</w:t>
      </w:r>
      <w:r w:rsidR="00100628">
        <w:rPr>
          <w:sz w:val="24"/>
          <w:szCs w:val="24"/>
        </w:rPr>
        <w:t xml:space="preserve"> W niniejszym artykule omówione zostaną pokrótce rozwiązania stosowane w elektroenergetyce niemieckiej. </w:t>
      </w:r>
    </w:p>
    <w:p w:rsidR="004C4CD7" w:rsidRPr="006A7C90" w:rsidRDefault="00100628" w:rsidP="006A7C90">
      <w:pPr>
        <w:autoSpaceDE w:val="0"/>
        <w:autoSpaceDN w:val="0"/>
        <w:adjustRightInd w:val="0"/>
        <w:spacing w:after="0" w:line="240" w:lineRule="auto"/>
        <w:ind w:firstLine="360"/>
        <w:rPr>
          <w:sz w:val="24"/>
          <w:szCs w:val="24"/>
        </w:rPr>
      </w:pPr>
      <w:r>
        <w:rPr>
          <w:sz w:val="24"/>
          <w:szCs w:val="24"/>
        </w:rPr>
        <w:t xml:space="preserve">Dla omawiania rozwiązań technicznych jest to dobry przykład ze względu zarówno na wielkość systemu, jak i jego nasycenie OZE. </w:t>
      </w:r>
      <w:r w:rsidR="002B4700">
        <w:rPr>
          <w:sz w:val="24"/>
          <w:szCs w:val="24"/>
        </w:rPr>
        <w:t>Do końca 201</w:t>
      </w:r>
      <w:r w:rsidR="00D100DD">
        <w:rPr>
          <w:sz w:val="24"/>
          <w:szCs w:val="24"/>
        </w:rPr>
        <w:t>1</w:t>
      </w:r>
      <w:r w:rsidR="002B4700">
        <w:rPr>
          <w:sz w:val="24"/>
          <w:szCs w:val="24"/>
        </w:rPr>
        <w:t xml:space="preserve">r w niemieckim systemie zainstalowano </w:t>
      </w:r>
      <w:r w:rsidR="00D100DD">
        <w:rPr>
          <w:sz w:val="24"/>
          <w:szCs w:val="24"/>
        </w:rPr>
        <w:t>24</w:t>
      </w:r>
      <w:r w:rsidR="002B4700">
        <w:rPr>
          <w:sz w:val="24"/>
          <w:szCs w:val="24"/>
        </w:rPr>
        <w:t xml:space="preserve"> </w:t>
      </w:r>
      <w:proofErr w:type="spellStart"/>
      <w:r w:rsidR="002B4700">
        <w:rPr>
          <w:sz w:val="24"/>
          <w:szCs w:val="24"/>
        </w:rPr>
        <w:t>GWp</w:t>
      </w:r>
      <w:proofErr w:type="spellEnd"/>
      <w:r w:rsidR="002B4700">
        <w:rPr>
          <w:sz w:val="24"/>
          <w:szCs w:val="24"/>
        </w:rPr>
        <w:t xml:space="preserve"> mocy instalacji PV, a w tym zaledwie 15% w wielkoskalowych instalacjach o mocach powyżej 0,5 </w:t>
      </w:r>
      <w:proofErr w:type="spellStart"/>
      <w:r w:rsidR="002B4700">
        <w:rPr>
          <w:sz w:val="24"/>
          <w:szCs w:val="24"/>
        </w:rPr>
        <w:t>MWp</w:t>
      </w:r>
      <w:proofErr w:type="spellEnd"/>
      <w:r w:rsidR="002B4700">
        <w:rPr>
          <w:sz w:val="24"/>
          <w:szCs w:val="24"/>
        </w:rPr>
        <w:t>. Udział mocy ze</w:t>
      </w:r>
      <w:r w:rsidR="00673238">
        <w:rPr>
          <w:sz w:val="24"/>
          <w:szCs w:val="24"/>
        </w:rPr>
        <w:t xml:space="preserve"> </w:t>
      </w:r>
      <w:r w:rsidR="002B4700">
        <w:rPr>
          <w:sz w:val="24"/>
          <w:szCs w:val="24"/>
        </w:rPr>
        <w:t xml:space="preserve">źródeł PV w systemie w słoneczny majowy dzień </w:t>
      </w:r>
      <w:r w:rsidR="00673238">
        <w:rPr>
          <w:sz w:val="24"/>
          <w:szCs w:val="24"/>
        </w:rPr>
        <w:t>przedstawiono na Rys. 3.</w:t>
      </w:r>
    </w:p>
    <w:p w:rsidR="004C4CD7" w:rsidRDefault="00673238" w:rsidP="006A7C90">
      <w:pPr>
        <w:autoSpaceDE w:val="0"/>
        <w:autoSpaceDN w:val="0"/>
        <w:adjustRightInd w:val="0"/>
        <w:spacing w:after="0" w:line="240" w:lineRule="auto"/>
        <w:ind w:firstLine="360"/>
        <w:rPr>
          <w:sz w:val="24"/>
          <w:szCs w:val="24"/>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-209137</wp:posOffset>
                </wp:positionH>
                <wp:positionV relativeFrom="paragraph">
                  <wp:posOffset>393035</wp:posOffset>
                </wp:positionV>
                <wp:extent cx="435699" cy="2551814"/>
                <wp:effectExtent l="0" t="0" r="2540" b="1270"/>
                <wp:wrapNone/>
                <wp:docPr id="3" name="Pole tekstowe 3"/>
                <wp:cNvGraphicFramePr/>
                <a:graphic xmlns:a="http://schemas.openxmlformats.org/drawingml/2006/main">
                  <a:graphicData uri="http://schemas.microsoft.com/office/word/2010/wordprocessingShape">
                    <wps:wsp>
                      <wps:cNvSpPr txBox="1"/>
                      <wps:spPr>
                        <a:xfrm>
                          <a:off x="0" y="0"/>
                          <a:ext cx="435699" cy="2551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3238" w:rsidRDefault="00673238" w:rsidP="00673238">
                            <w:pPr>
                              <w:jc w:val="center"/>
                            </w:pPr>
                            <w:r>
                              <w:t>Moc P [GW]</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16.45pt;margin-top:30.95pt;width:34.3pt;height:20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" fillcolor="white [3201]" stroked="f" strokeweight=".5pt">
                <v:textbox style="layout-flow:vertical;mso-layout-flow-alt:bottom-to-top">
                  <w:txbxContent>
                    <w:p w:rsidR="00673238" w:rsidRDefault="00673238" w:rsidP="00673238">
                      <w:pPr>
                        <w:jc w:val="center"/>
                      </w:pPr>
                      <w:r>
                        <w:t>Moc P [GW]</w:t>
                      </w:r>
                    </w:p>
                  </w:txbxContent>
                </v:textbox>
              </v:shape>
            </w:pict>
          </mc:Fallback>
        </mc:AlternateContent>
      </w:r>
      <w:r>
        <w:rPr>
          <w:noProof/>
          <w:lang w:eastAsia="pl-PL"/>
        </w:rPr>
        <w:drawing>
          <wp:inline distT="0" distB="0" distL="0" distR="0" wp14:anchorId="6AC4F8A6" wp14:editId="5A18DC11">
            <wp:extent cx="4305300" cy="3629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05300" cy="3629025"/>
                    </a:xfrm>
                    <a:prstGeom prst="rect">
                      <a:avLst/>
                    </a:prstGeom>
                  </pic:spPr>
                </pic:pic>
              </a:graphicData>
            </a:graphic>
          </wp:inline>
        </w:drawing>
      </w:r>
    </w:p>
    <w:p w:rsidR="00673238" w:rsidRDefault="00673238" w:rsidP="006A7C90">
      <w:pPr>
        <w:autoSpaceDE w:val="0"/>
        <w:autoSpaceDN w:val="0"/>
        <w:adjustRightInd w:val="0"/>
        <w:spacing w:after="0" w:line="240" w:lineRule="auto"/>
        <w:ind w:firstLine="360"/>
        <w:rPr>
          <w:sz w:val="24"/>
          <w:szCs w:val="24"/>
        </w:rPr>
      </w:pPr>
    </w:p>
    <w:p w:rsidR="00673238" w:rsidRDefault="00673238" w:rsidP="00673238">
      <w:pPr>
        <w:autoSpaceDE w:val="0"/>
        <w:autoSpaceDN w:val="0"/>
        <w:adjustRightInd w:val="0"/>
        <w:spacing w:after="0" w:line="240" w:lineRule="auto"/>
        <w:ind w:firstLine="360"/>
        <w:jc w:val="center"/>
        <w:rPr>
          <w:b/>
          <w:sz w:val="24"/>
          <w:szCs w:val="24"/>
        </w:rPr>
      </w:pPr>
      <w:r>
        <w:rPr>
          <w:b/>
          <w:sz w:val="24"/>
          <w:szCs w:val="24"/>
        </w:rPr>
        <w:t>Rys. 3</w:t>
      </w:r>
    </w:p>
    <w:p w:rsidR="00673238" w:rsidRPr="00673238" w:rsidRDefault="00673238" w:rsidP="00673238">
      <w:pPr>
        <w:autoSpaceDE w:val="0"/>
        <w:autoSpaceDN w:val="0"/>
        <w:adjustRightInd w:val="0"/>
        <w:spacing w:after="0" w:line="240" w:lineRule="auto"/>
        <w:ind w:firstLine="360"/>
        <w:jc w:val="center"/>
        <w:rPr>
          <w:sz w:val="24"/>
          <w:szCs w:val="24"/>
        </w:rPr>
      </w:pPr>
      <w:r>
        <w:rPr>
          <w:sz w:val="24"/>
          <w:szCs w:val="24"/>
        </w:rPr>
        <w:t xml:space="preserve">Udział poszczególnych rodzajów źródeł w produkcji energii w Niemczech, piątek 22.05.2012r; PV – </w:t>
      </w:r>
      <w:proofErr w:type="spellStart"/>
      <w:r>
        <w:rPr>
          <w:sz w:val="24"/>
          <w:szCs w:val="24"/>
        </w:rPr>
        <w:t>fotowoltaika</w:t>
      </w:r>
      <w:proofErr w:type="spellEnd"/>
      <w:r>
        <w:rPr>
          <w:sz w:val="24"/>
          <w:szCs w:val="24"/>
        </w:rPr>
        <w:t xml:space="preserve">, Wind – wiatr, </w:t>
      </w:r>
      <w:proofErr w:type="spellStart"/>
      <w:r>
        <w:rPr>
          <w:sz w:val="24"/>
          <w:szCs w:val="24"/>
        </w:rPr>
        <w:t>connentional</w:t>
      </w:r>
      <w:proofErr w:type="spellEnd"/>
      <w:r>
        <w:rPr>
          <w:sz w:val="24"/>
          <w:szCs w:val="24"/>
        </w:rPr>
        <w:t xml:space="preserve"> </w:t>
      </w:r>
      <w:proofErr w:type="spellStart"/>
      <w:r>
        <w:rPr>
          <w:sz w:val="24"/>
          <w:szCs w:val="24"/>
        </w:rPr>
        <w:t>plants</w:t>
      </w:r>
      <w:proofErr w:type="spellEnd"/>
      <w:r>
        <w:rPr>
          <w:sz w:val="24"/>
          <w:szCs w:val="24"/>
        </w:rPr>
        <w:t xml:space="preserve"> – energetyka konwencjonaln</w:t>
      </w:r>
      <w:r w:rsidR="00DF43EF">
        <w:rPr>
          <w:sz w:val="24"/>
          <w:szCs w:val="24"/>
        </w:rPr>
        <w:t>a</w:t>
      </w:r>
      <w:r>
        <w:rPr>
          <w:sz w:val="24"/>
          <w:szCs w:val="24"/>
        </w:rPr>
        <w:t xml:space="preserve">. Źródło: </w:t>
      </w:r>
      <w:r w:rsidRPr="00673238">
        <w:rPr>
          <w:sz w:val="24"/>
          <w:szCs w:val="24"/>
        </w:rPr>
        <w:t>EEX-</w:t>
      </w:r>
      <w:proofErr w:type="spellStart"/>
      <w:r w:rsidRPr="00673238">
        <w:rPr>
          <w:sz w:val="24"/>
          <w:szCs w:val="24"/>
        </w:rPr>
        <w:t>Transparenzplattform</w:t>
      </w:r>
      <w:proofErr w:type="spellEnd"/>
    </w:p>
    <w:p w:rsidR="004C4CD7" w:rsidRDefault="00DF43EF" w:rsidP="006A7C90">
      <w:pPr>
        <w:autoSpaceDE w:val="0"/>
        <w:autoSpaceDN w:val="0"/>
        <w:adjustRightInd w:val="0"/>
        <w:spacing w:after="0" w:line="240" w:lineRule="auto"/>
        <w:ind w:firstLine="360"/>
        <w:rPr>
          <w:sz w:val="24"/>
          <w:szCs w:val="24"/>
        </w:rPr>
      </w:pPr>
      <w:r>
        <w:rPr>
          <w:sz w:val="24"/>
          <w:szCs w:val="24"/>
        </w:rPr>
        <w:lastRenderedPageBreak/>
        <w:t xml:space="preserve">Przyjęte tam rozwiązania techniczno-organizacyjne można, jak się wydaje, uznać za spójne i dojrzałe. </w:t>
      </w:r>
    </w:p>
    <w:p w:rsidR="00DF43EF" w:rsidRDefault="00DF43EF" w:rsidP="006A7C90">
      <w:pPr>
        <w:autoSpaceDE w:val="0"/>
        <w:autoSpaceDN w:val="0"/>
        <w:adjustRightInd w:val="0"/>
        <w:spacing w:after="0" w:line="240" w:lineRule="auto"/>
        <w:ind w:firstLine="360"/>
        <w:rPr>
          <w:sz w:val="24"/>
          <w:szCs w:val="24"/>
        </w:rPr>
      </w:pPr>
    </w:p>
    <w:p w:rsidR="00DF43EF" w:rsidRPr="00DF43EF" w:rsidRDefault="00DF43EF" w:rsidP="006A7C90">
      <w:pPr>
        <w:autoSpaceDE w:val="0"/>
        <w:autoSpaceDN w:val="0"/>
        <w:adjustRightInd w:val="0"/>
        <w:spacing w:after="0" w:line="240" w:lineRule="auto"/>
        <w:ind w:firstLine="360"/>
        <w:rPr>
          <w:sz w:val="24"/>
          <w:szCs w:val="24"/>
          <w:u w:val="single"/>
        </w:rPr>
      </w:pPr>
      <w:r>
        <w:rPr>
          <w:sz w:val="24"/>
          <w:szCs w:val="24"/>
          <w:u w:val="single"/>
        </w:rPr>
        <w:t>Źródła PV przyłączone do sieci nn.</w:t>
      </w:r>
    </w:p>
    <w:p w:rsidR="004C4CD7" w:rsidRPr="006A7C90" w:rsidRDefault="00DF43EF" w:rsidP="00DF43EF">
      <w:pPr>
        <w:autoSpaceDE w:val="0"/>
        <w:autoSpaceDN w:val="0"/>
        <w:adjustRightInd w:val="0"/>
        <w:spacing w:after="0" w:line="240" w:lineRule="auto"/>
        <w:ind w:firstLine="360"/>
        <w:rPr>
          <w:sz w:val="24"/>
          <w:szCs w:val="24"/>
        </w:rPr>
      </w:pPr>
      <w:r w:rsidRPr="006A7C90">
        <w:rPr>
          <w:sz w:val="24"/>
          <w:szCs w:val="24"/>
        </w:rPr>
        <w:t>Z uwagi na ogromna liczb</w:t>
      </w:r>
      <w:r>
        <w:rPr>
          <w:sz w:val="24"/>
          <w:szCs w:val="24"/>
        </w:rPr>
        <w:t>ę</w:t>
      </w:r>
      <w:r w:rsidRPr="006A7C90">
        <w:rPr>
          <w:sz w:val="24"/>
          <w:szCs w:val="24"/>
        </w:rPr>
        <w:t xml:space="preserve"> małych instalacji PV, zasady bezpiecze</w:t>
      </w:r>
      <w:r>
        <w:rPr>
          <w:sz w:val="24"/>
          <w:szCs w:val="24"/>
        </w:rPr>
        <w:t>ń</w:t>
      </w:r>
      <w:r w:rsidRPr="006A7C90">
        <w:rPr>
          <w:sz w:val="24"/>
          <w:szCs w:val="24"/>
        </w:rPr>
        <w:t>stwa sieci musiały by</w:t>
      </w:r>
      <w:r>
        <w:rPr>
          <w:sz w:val="24"/>
          <w:szCs w:val="24"/>
        </w:rPr>
        <w:t>ć</w:t>
      </w:r>
      <w:r w:rsidRPr="006A7C90">
        <w:rPr>
          <w:sz w:val="24"/>
          <w:szCs w:val="24"/>
        </w:rPr>
        <w:t xml:space="preserve"> realizowane automatycznie, w sposób rozproszony</w:t>
      </w:r>
      <w:r>
        <w:rPr>
          <w:sz w:val="24"/>
          <w:szCs w:val="24"/>
        </w:rPr>
        <w:t>,</w:t>
      </w:r>
      <w:r w:rsidRPr="006A7C90">
        <w:rPr>
          <w:sz w:val="24"/>
          <w:szCs w:val="24"/>
        </w:rPr>
        <w:t xml:space="preserve"> przypisany ka</w:t>
      </w:r>
      <w:r>
        <w:rPr>
          <w:sz w:val="24"/>
          <w:szCs w:val="24"/>
        </w:rPr>
        <w:t>ż</w:t>
      </w:r>
      <w:r w:rsidRPr="006A7C90">
        <w:rPr>
          <w:sz w:val="24"/>
          <w:szCs w:val="24"/>
        </w:rPr>
        <w:t xml:space="preserve">demu ze </w:t>
      </w:r>
      <w:r>
        <w:rPr>
          <w:sz w:val="24"/>
          <w:szCs w:val="24"/>
        </w:rPr>
        <w:t>ź</w:t>
      </w:r>
      <w:r w:rsidRPr="006A7C90">
        <w:rPr>
          <w:sz w:val="24"/>
          <w:szCs w:val="24"/>
        </w:rPr>
        <w:t xml:space="preserve">ródeł. </w:t>
      </w:r>
      <w:r>
        <w:rPr>
          <w:sz w:val="24"/>
          <w:szCs w:val="24"/>
        </w:rPr>
        <w:t xml:space="preserve">                 </w:t>
      </w:r>
      <w:r w:rsidRPr="006A7C90">
        <w:rPr>
          <w:sz w:val="24"/>
          <w:szCs w:val="24"/>
        </w:rPr>
        <w:t>Od roku 1999 jako standard akceptowane jest automatyczne wył</w:t>
      </w:r>
      <w:r>
        <w:rPr>
          <w:sz w:val="24"/>
          <w:szCs w:val="24"/>
        </w:rPr>
        <w:t>ą</w:t>
      </w:r>
      <w:r w:rsidRPr="006A7C90">
        <w:rPr>
          <w:sz w:val="24"/>
          <w:szCs w:val="24"/>
        </w:rPr>
        <w:t xml:space="preserve">czanie </w:t>
      </w:r>
      <w:r>
        <w:rPr>
          <w:sz w:val="24"/>
          <w:szCs w:val="24"/>
        </w:rPr>
        <w:t>ź</w:t>
      </w:r>
      <w:r w:rsidRPr="006A7C90">
        <w:rPr>
          <w:sz w:val="24"/>
          <w:szCs w:val="24"/>
        </w:rPr>
        <w:t>ródeł rozproszonych, je</w:t>
      </w:r>
      <w:r>
        <w:rPr>
          <w:sz w:val="24"/>
          <w:szCs w:val="24"/>
        </w:rPr>
        <w:t>ś</w:t>
      </w:r>
      <w:r w:rsidRPr="006A7C90">
        <w:rPr>
          <w:sz w:val="24"/>
          <w:szCs w:val="24"/>
        </w:rPr>
        <w:t xml:space="preserve">li </w:t>
      </w:r>
      <w:r>
        <w:rPr>
          <w:sz w:val="24"/>
          <w:szCs w:val="24"/>
        </w:rPr>
        <w:t>wyłączenie</w:t>
      </w:r>
      <w:r w:rsidRPr="006A7C90">
        <w:rPr>
          <w:sz w:val="24"/>
          <w:szCs w:val="24"/>
        </w:rPr>
        <w:t xml:space="preserve"> to </w:t>
      </w:r>
      <w:r>
        <w:rPr>
          <w:sz w:val="24"/>
          <w:szCs w:val="24"/>
        </w:rPr>
        <w:t>będzie</w:t>
      </w:r>
      <w:r w:rsidRPr="006A7C90">
        <w:rPr>
          <w:sz w:val="24"/>
          <w:szCs w:val="24"/>
        </w:rPr>
        <w:t xml:space="preserve"> realizowane przez tzw. MSD (</w:t>
      </w:r>
      <w:proofErr w:type="spellStart"/>
      <w:r w:rsidRPr="006A7C90">
        <w:rPr>
          <w:sz w:val="24"/>
          <w:szCs w:val="24"/>
        </w:rPr>
        <w:t>Mains</w:t>
      </w:r>
      <w:proofErr w:type="spellEnd"/>
      <w:r w:rsidRPr="006A7C90">
        <w:rPr>
          <w:sz w:val="24"/>
          <w:szCs w:val="24"/>
        </w:rPr>
        <w:t xml:space="preserve"> monitoring with </w:t>
      </w:r>
      <w:proofErr w:type="spellStart"/>
      <w:r w:rsidRPr="006A7C90">
        <w:rPr>
          <w:sz w:val="24"/>
          <w:szCs w:val="24"/>
        </w:rPr>
        <w:t>allocated</w:t>
      </w:r>
      <w:proofErr w:type="spellEnd"/>
      <w:r w:rsidRPr="006A7C90">
        <w:rPr>
          <w:sz w:val="24"/>
          <w:szCs w:val="24"/>
        </w:rPr>
        <w:t xml:space="preserve"> </w:t>
      </w:r>
      <w:proofErr w:type="spellStart"/>
      <w:r w:rsidRPr="006A7C90">
        <w:rPr>
          <w:sz w:val="24"/>
          <w:szCs w:val="24"/>
        </w:rPr>
        <w:t>Switching</w:t>
      </w:r>
      <w:proofErr w:type="spellEnd"/>
      <w:r w:rsidRPr="006A7C90">
        <w:rPr>
          <w:sz w:val="24"/>
          <w:szCs w:val="24"/>
        </w:rPr>
        <w:t xml:space="preserve"> Devices).  Od roku 2006, wymagania dla </w:t>
      </w:r>
      <w:r>
        <w:rPr>
          <w:sz w:val="24"/>
          <w:szCs w:val="24"/>
        </w:rPr>
        <w:t>urządzeń</w:t>
      </w:r>
      <w:r w:rsidRPr="006A7C90">
        <w:rPr>
          <w:sz w:val="24"/>
          <w:szCs w:val="24"/>
        </w:rPr>
        <w:t xml:space="preserve"> ochronnych </w:t>
      </w:r>
      <w:r>
        <w:rPr>
          <w:sz w:val="24"/>
          <w:szCs w:val="24"/>
        </w:rPr>
        <w:t>mogących</w:t>
      </w:r>
      <w:r w:rsidRPr="006A7C90">
        <w:rPr>
          <w:sz w:val="24"/>
          <w:szCs w:val="24"/>
        </w:rPr>
        <w:t xml:space="preserve"> funkcje MSD zawarte s</w:t>
      </w:r>
      <w:r>
        <w:rPr>
          <w:sz w:val="24"/>
          <w:szCs w:val="24"/>
        </w:rPr>
        <w:t>ą</w:t>
      </w:r>
      <w:r w:rsidRPr="006A7C90">
        <w:rPr>
          <w:sz w:val="24"/>
          <w:szCs w:val="24"/>
        </w:rPr>
        <w:t xml:space="preserve"> w normie DIN V VDE V 0126-1-1: 2006 “Automatic </w:t>
      </w:r>
      <w:proofErr w:type="spellStart"/>
      <w:r w:rsidRPr="006A7C90">
        <w:rPr>
          <w:sz w:val="24"/>
          <w:szCs w:val="24"/>
        </w:rPr>
        <w:t>disconnection</w:t>
      </w:r>
      <w:proofErr w:type="spellEnd"/>
      <w:r w:rsidRPr="006A7C90">
        <w:rPr>
          <w:sz w:val="24"/>
          <w:szCs w:val="24"/>
        </w:rPr>
        <w:t xml:space="preserve"> </w:t>
      </w:r>
      <w:proofErr w:type="spellStart"/>
      <w:r w:rsidRPr="006A7C90">
        <w:rPr>
          <w:sz w:val="24"/>
          <w:szCs w:val="24"/>
        </w:rPr>
        <w:t>device</w:t>
      </w:r>
      <w:proofErr w:type="spellEnd"/>
      <w:r w:rsidRPr="006A7C90">
        <w:rPr>
          <w:sz w:val="24"/>
          <w:szCs w:val="24"/>
        </w:rPr>
        <w:t xml:space="preserve"> </w:t>
      </w:r>
      <w:proofErr w:type="spellStart"/>
      <w:r w:rsidRPr="006A7C90">
        <w:rPr>
          <w:sz w:val="24"/>
          <w:szCs w:val="24"/>
        </w:rPr>
        <w:t>between</w:t>
      </w:r>
      <w:proofErr w:type="spellEnd"/>
      <w:r w:rsidRPr="006A7C90">
        <w:rPr>
          <w:sz w:val="24"/>
          <w:szCs w:val="24"/>
        </w:rPr>
        <w:t xml:space="preserve"> a </w:t>
      </w:r>
      <w:proofErr w:type="spellStart"/>
      <w:r w:rsidRPr="006A7C90">
        <w:rPr>
          <w:sz w:val="24"/>
          <w:szCs w:val="24"/>
        </w:rPr>
        <w:t>grid-parallel</w:t>
      </w:r>
      <w:proofErr w:type="spellEnd"/>
      <w:r w:rsidRPr="006A7C90">
        <w:rPr>
          <w:sz w:val="24"/>
          <w:szCs w:val="24"/>
        </w:rPr>
        <w:t xml:space="preserve"> generator and the public </w:t>
      </w:r>
      <w:proofErr w:type="spellStart"/>
      <w:r w:rsidRPr="006A7C90">
        <w:rPr>
          <w:sz w:val="24"/>
          <w:szCs w:val="24"/>
        </w:rPr>
        <w:t>low-voltage</w:t>
      </w:r>
      <w:proofErr w:type="spellEnd"/>
      <w:r w:rsidRPr="006A7C90">
        <w:rPr>
          <w:sz w:val="24"/>
          <w:szCs w:val="24"/>
        </w:rPr>
        <w:t xml:space="preserve"> network”</w:t>
      </w:r>
    </w:p>
    <w:p w:rsidR="00DF43EF" w:rsidRPr="006A7C90" w:rsidRDefault="00DF43EF" w:rsidP="00DF43EF">
      <w:pPr>
        <w:autoSpaceDE w:val="0"/>
        <w:autoSpaceDN w:val="0"/>
        <w:adjustRightInd w:val="0"/>
        <w:spacing w:after="0" w:line="240" w:lineRule="auto"/>
        <w:ind w:firstLine="360"/>
        <w:rPr>
          <w:sz w:val="24"/>
          <w:szCs w:val="24"/>
        </w:rPr>
      </w:pPr>
      <w:r>
        <w:rPr>
          <w:sz w:val="24"/>
          <w:szCs w:val="24"/>
        </w:rPr>
        <w:t xml:space="preserve">Urządzenie </w:t>
      </w:r>
      <w:r w:rsidRPr="006A7C90">
        <w:rPr>
          <w:sz w:val="24"/>
          <w:szCs w:val="24"/>
        </w:rPr>
        <w:t>MSD</w:t>
      </w:r>
      <w:r>
        <w:rPr>
          <w:sz w:val="24"/>
          <w:szCs w:val="24"/>
        </w:rPr>
        <w:t xml:space="preserve"> musi m. innymi posiadać</w:t>
      </w:r>
      <w:r w:rsidRPr="006A7C90">
        <w:rPr>
          <w:sz w:val="24"/>
          <w:szCs w:val="24"/>
        </w:rPr>
        <w:t xml:space="preserve"> dwa niezale</w:t>
      </w:r>
      <w:r>
        <w:rPr>
          <w:sz w:val="24"/>
          <w:szCs w:val="24"/>
        </w:rPr>
        <w:t>ż</w:t>
      </w:r>
      <w:r w:rsidRPr="006A7C90">
        <w:rPr>
          <w:sz w:val="24"/>
          <w:szCs w:val="24"/>
        </w:rPr>
        <w:t xml:space="preserve">ne, szeregowe </w:t>
      </w:r>
      <w:r>
        <w:rPr>
          <w:sz w:val="24"/>
          <w:szCs w:val="24"/>
        </w:rPr>
        <w:t>wyłącznik</w:t>
      </w:r>
      <w:r w:rsidRPr="006A7C90">
        <w:rPr>
          <w:sz w:val="24"/>
          <w:szCs w:val="24"/>
        </w:rPr>
        <w:t xml:space="preserve">i wykonawcze pobudzane </w:t>
      </w:r>
      <w:r>
        <w:rPr>
          <w:sz w:val="24"/>
          <w:szCs w:val="24"/>
        </w:rPr>
        <w:t>różnym</w:t>
      </w:r>
      <w:r w:rsidRPr="006A7C90">
        <w:rPr>
          <w:sz w:val="24"/>
          <w:szCs w:val="24"/>
        </w:rPr>
        <w:t>i kryteriam</w:t>
      </w:r>
      <w:r>
        <w:rPr>
          <w:sz w:val="24"/>
          <w:szCs w:val="24"/>
        </w:rPr>
        <w:t>i. Realizuje</w:t>
      </w:r>
      <w:r w:rsidRPr="006A7C90">
        <w:rPr>
          <w:sz w:val="24"/>
          <w:szCs w:val="24"/>
        </w:rPr>
        <w:t xml:space="preserve"> </w:t>
      </w:r>
      <w:r>
        <w:rPr>
          <w:sz w:val="24"/>
          <w:szCs w:val="24"/>
        </w:rPr>
        <w:t xml:space="preserve">ono przy tym funkcje tzw. ochrony </w:t>
      </w:r>
      <w:proofErr w:type="spellStart"/>
      <w:r>
        <w:rPr>
          <w:sz w:val="24"/>
          <w:szCs w:val="24"/>
        </w:rPr>
        <w:t>antywyspowej</w:t>
      </w:r>
      <w:proofErr w:type="spellEnd"/>
      <w:r>
        <w:rPr>
          <w:sz w:val="24"/>
          <w:szCs w:val="24"/>
        </w:rPr>
        <w:t xml:space="preserve">, czyli zapewnia samoczynne wyłączenie źródła po utracie połączenia z siecią, czy to z powodu wyłączenia awaryjnego czy planowego. Kontrola </w:t>
      </w:r>
      <w:proofErr w:type="spellStart"/>
      <w:r>
        <w:rPr>
          <w:sz w:val="24"/>
          <w:szCs w:val="24"/>
        </w:rPr>
        <w:t>antywyspowa</w:t>
      </w:r>
      <w:proofErr w:type="spellEnd"/>
      <w:r>
        <w:rPr>
          <w:sz w:val="24"/>
          <w:szCs w:val="24"/>
        </w:rPr>
        <w:t xml:space="preserve"> oparta może być na kilku kryteriach, jak:</w:t>
      </w:r>
    </w:p>
    <w:p w:rsidR="00DF43EF" w:rsidRPr="00DF43EF" w:rsidRDefault="00DF43EF" w:rsidP="00DF43EF">
      <w:pPr>
        <w:pStyle w:val="Akapitzlist"/>
        <w:numPr>
          <w:ilvl w:val="0"/>
          <w:numId w:val="5"/>
        </w:numPr>
        <w:autoSpaceDE w:val="0"/>
        <w:autoSpaceDN w:val="0"/>
        <w:adjustRightInd w:val="0"/>
        <w:spacing w:after="0" w:line="240" w:lineRule="auto"/>
        <w:rPr>
          <w:sz w:val="24"/>
          <w:szCs w:val="24"/>
        </w:rPr>
      </w:pPr>
      <w:r w:rsidRPr="00DF43EF">
        <w:rPr>
          <w:sz w:val="24"/>
          <w:szCs w:val="24"/>
        </w:rPr>
        <w:t>kontrola warto</w:t>
      </w:r>
      <w:r>
        <w:rPr>
          <w:sz w:val="24"/>
          <w:szCs w:val="24"/>
        </w:rPr>
        <w:t>ś</w:t>
      </w:r>
      <w:r w:rsidRPr="00DF43EF">
        <w:rPr>
          <w:sz w:val="24"/>
          <w:szCs w:val="24"/>
        </w:rPr>
        <w:t>ci i symetrii napi</w:t>
      </w:r>
      <w:r>
        <w:rPr>
          <w:sz w:val="24"/>
          <w:szCs w:val="24"/>
        </w:rPr>
        <w:t>ę</w:t>
      </w:r>
      <w:r w:rsidRPr="00DF43EF">
        <w:rPr>
          <w:sz w:val="24"/>
          <w:szCs w:val="24"/>
        </w:rPr>
        <w:t xml:space="preserve">cia; </w:t>
      </w:r>
    </w:p>
    <w:p w:rsidR="00DF43EF" w:rsidRPr="00DF43EF" w:rsidRDefault="00BA1C2F" w:rsidP="00DF43EF">
      <w:pPr>
        <w:pStyle w:val="Akapitzlist"/>
        <w:numPr>
          <w:ilvl w:val="0"/>
          <w:numId w:val="5"/>
        </w:numPr>
        <w:autoSpaceDE w:val="0"/>
        <w:autoSpaceDN w:val="0"/>
        <w:adjustRightInd w:val="0"/>
        <w:spacing w:after="0" w:line="240" w:lineRule="auto"/>
        <w:rPr>
          <w:sz w:val="24"/>
          <w:szCs w:val="24"/>
        </w:rPr>
      </w:pPr>
      <w:r>
        <w:rPr>
          <w:sz w:val="24"/>
          <w:szCs w:val="24"/>
        </w:rPr>
        <w:t>kontrola czę</w:t>
      </w:r>
      <w:r w:rsidR="00DF43EF" w:rsidRPr="00DF43EF">
        <w:rPr>
          <w:sz w:val="24"/>
          <w:szCs w:val="24"/>
        </w:rPr>
        <w:t>stotliwo</w:t>
      </w:r>
      <w:r>
        <w:rPr>
          <w:sz w:val="24"/>
          <w:szCs w:val="24"/>
        </w:rPr>
        <w:t>ś</w:t>
      </w:r>
      <w:r w:rsidR="00DF43EF" w:rsidRPr="00DF43EF">
        <w:rPr>
          <w:sz w:val="24"/>
          <w:szCs w:val="24"/>
        </w:rPr>
        <w:t xml:space="preserve">ci; </w:t>
      </w:r>
    </w:p>
    <w:p w:rsidR="00DF43EF" w:rsidRPr="00BA1C2F" w:rsidRDefault="00DF43EF" w:rsidP="00BA1C2F">
      <w:pPr>
        <w:pStyle w:val="Akapitzlist"/>
        <w:numPr>
          <w:ilvl w:val="0"/>
          <w:numId w:val="5"/>
        </w:numPr>
        <w:autoSpaceDE w:val="0"/>
        <w:autoSpaceDN w:val="0"/>
        <w:adjustRightInd w:val="0"/>
        <w:spacing w:after="0" w:line="240" w:lineRule="auto"/>
        <w:rPr>
          <w:sz w:val="24"/>
          <w:szCs w:val="24"/>
        </w:rPr>
      </w:pPr>
      <w:r w:rsidRPr="00BA1C2F">
        <w:rPr>
          <w:sz w:val="24"/>
          <w:szCs w:val="24"/>
        </w:rPr>
        <w:t>kontrola szybkich zmian impedancji sieci widziana z zacisków inwertera.</w:t>
      </w:r>
    </w:p>
    <w:p w:rsidR="00DF43EF" w:rsidRDefault="00DF43EF" w:rsidP="00DF43EF">
      <w:pPr>
        <w:autoSpaceDE w:val="0"/>
        <w:autoSpaceDN w:val="0"/>
        <w:adjustRightInd w:val="0"/>
        <w:spacing w:after="0" w:line="240" w:lineRule="auto"/>
        <w:ind w:firstLine="360"/>
        <w:rPr>
          <w:sz w:val="24"/>
          <w:szCs w:val="24"/>
        </w:rPr>
      </w:pPr>
      <w:r w:rsidRPr="006A7C90">
        <w:rPr>
          <w:sz w:val="24"/>
          <w:szCs w:val="24"/>
        </w:rPr>
        <w:t xml:space="preserve">MSD </w:t>
      </w:r>
      <w:proofErr w:type="spellStart"/>
      <w:r w:rsidRPr="006A7C90">
        <w:rPr>
          <w:sz w:val="24"/>
          <w:szCs w:val="24"/>
        </w:rPr>
        <w:t>sa</w:t>
      </w:r>
      <w:proofErr w:type="spellEnd"/>
      <w:r w:rsidRPr="006A7C90">
        <w:rPr>
          <w:sz w:val="24"/>
          <w:szCs w:val="24"/>
        </w:rPr>
        <w:t xml:space="preserve"> cert</w:t>
      </w:r>
      <w:r w:rsidR="00BA1C2F">
        <w:rPr>
          <w:sz w:val="24"/>
          <w:szCs w:val="24"/>
        </w:rPr>
        <w:t>y</w:t>
      </w:r>
      <w:r w:rsidRPr="006A7C90">
        <w:rPr>
          <w:sz w:val="24"/>
          <w:szCs w:val="24"/>
        </w:rPr>
        <w:t>fikowane na zgodno</w:t>
      </w:r>
      <w:r w:rsidR="00BA1C2F">
        <w:rPr>
          <w:sz w:val="24"/>
          <w:szCs w:val="24"/>
        </w:rPr>
        <w:t>ść</w:t>
      </w:r>
      <w:r w:rsidRPr="006A7C90">
        <w:rPr>
          <w:sz w:val="24"/>
          <w:szCs w:val="24"/>
        </w:rPr>
        <w:t xml:space="preserve"> z norma VDE V 0126-1-1, i jako takie s</w:t>
      </w:r>
      <w:r w:rsidR="00BA1C2F">
        <w:rPr>
          <w:sz w:val="24"/>
          <w:szCs w:val="24"/>
        </w:rPr>
        <w:t xml:space="preserve">ą </w:t>
      </w:r>
      <w:r w:rsidRPr="006A7C90">
        <w:rPr>
          <w:sz w:val="24"/>
          <w:szCs w:val="24"/>
        </w:rPr>
        <w:t>aprobowane jako urz</w:t>
      </w:r>
      <w:r w:rsidR="00BA1C2F">
        <w:rPr>
          <w:sz w:val="24"/>
          <w:szCs w:val="24"/>
        </w:rPr>
        <w:t>ądzenia</w:t>
      </w:r>
      <w:r w:rsidRPr="006A7C90">
        <w:rPr>
          <w:sz w:val="24"/>
          <w:szCs w:val="24"/>
        </w:rPr>
        <w:t xml:space="preserve"> wył</w:t>
      </w:r>
      <w:r w:rsidR="00BA1C2F">
        <w:rPr>
          <w:sz w:val="24"/>
          <w:szCs w:val="24"/>
        </w:rPr>
        <w:t>ą</w:t>
      </w:r>
      <w:r w:rsidRPr="006A7C90">
        <w:rPr>
          <w:sz w:val="24"/>
          <w:szCs w:val="24"/>
        </w:rPr>
        <w:t>czaj</w:t>
      </w:r>
      <w:r w:rsidR="00BA1C2F">
        <w:rPr>
          <w:sz w:val="24"/>
          <w:szCs w:val="24"/>
        </w:rPr>
        <w:t>ą</w:t>
      </w:r>
      <w:r w:rsidRPr="006A7C90">
        <w:rPr>
          <w:sz w:val="24"/>
          <w:szCs w:val="24"/>
        </w:rPr>
        <w:t xml:space="preserve">ce, </w:t>
      </w:r>
      <w:r w:rsidR="00BA1C2F">
        <w:rPr>
          <w:sz w:val="24"/>
          <w:szCs w:val="24"/>
        </w:rPr>
        <w:t xml:space="preserve"> </w:t>
      </w:r>
      <w:r w:rsidRPr="006A7C90">
        <w:rPr>
          <w:sz w:val="24"/>
          <w:szCs w:val="24"/>
        </w:rPr>
        <w:t>zabezpieczaj</w:t>
      </w:r>
      <w:r w:rsidR="00BA1C2F">
        <w:rPr>
          <w:sz w:val="24"/>
          <w:szCs w:val="24"/>
        </w:rPr>
        <w:t>ą</w:t>
      </w:r>
      <w:r w:rsidRPr="006A7C90">
        <w:rPr>
          <w:sz w:val="24"/>
          <w:szCs w:val="24"/>
        </w:rPr>
        <w:t>ce przed prac</w:t>
      </w:r>
      <w:r w:rsidR="00BA1C2F">
        <w:rPr>
          <w:sz w:val="24"/>
          <w:szCs w:val="24"/>
        </w:rPr>
        <w:t>ą</w:t>
      </w:r>
      <w:r w:rsidRPr="006A7C90">
        <w:rPr>
          <w:sz w:val="24"/>
          <w:szCs w:val="24"/>
        </w:rPr>
        <w:t xml:space="preserve"> wyspow</w:t>
      </w:r>
      <w:r w:rsidR="00BA1C2F">
        <w:rPr>
          <w:sz w:val="24"/>
          <w:szCs w:val="24"/>
        </w:rPr>
        <w:t>ą</w:t>
      </w:r>
      <w:r w:rsidRPr="006A7C90">
        <w:rPr>
          <w:sz w:val="24"/>
          <w:szCs w:val="24"/>
        </w:rPr>
        <w:t>.</w:t>
      </w:r>
      <w:r w:rsidR="00BA1C2F">
        <w:rPr>
          <w:sz w:val="24"/>
          <w:szCs w:val="24"/>
        </w:rPr>
        <w:t xml:space="preserve"> Najczęściej nie występują one jako odrębne urządzenia, a są integralną częścią falownika PV.</w:t>
      </w:r>
    </w:p>
    <w:p w:rsidR="00BA1C2F" w:rsidRPr="006A7C90" w:rsidRDefault="00BA1C2F" w:rsidP="00DF43EF">
      <w:pPr>
        <w:autoSpaceDE w:val="0"/>
        <w:autoSpaceDN w:val="0"/>
        <w:adjustRightInd w:val="0"/>
        <w:spacing w:after="0" w:line="240" w:lineRule="auto"/>
        <w:ind w:firstLine="360"/>
        <w:rPr>
          <w:sz w:val="24"/>
          <w:szCs w:val="24"/>
        </w:rPr>
      </w:pPr>
      <w:r>
        <w:rPr>
          <w:sz w:val="24"/>
          <w:szCs w:val="24"/>
        </w:rPr>
        <w:t xml:space="preserve">Należy zauważyć, że programowalne funkcje pod– i </w:t>
      </w:r>
      <w:proofErr w:type="spellStart"/>
      <w:r>
        <w:rPr>
          <w:sz w:val="24"/>
          <w:szCs w:val="24"/>
        </w:rPr>
        <w:t>nadczęstotliwościowe</w:t>
      </w:r>
      <w:proofErr w:type="spellEnd"/>
      <w:r>
        <w:rPr>
          <w:sz w:val="24"/>
          <w:szCs w:val="24"/>
        </w:rPr>
        <w:t xml:space="preserve"> oraz pod- i nadnapięciowe odpowiadają zestawom zabezpieczeń w które powinny być wyposażone jednostki wytwórcze zgodnie z wymaganiami krajowych </w:t>
      </w:r>
      <w:proofErr w:type="spellStart"/>
      <w:r>
        <w:rPr>
          <w:sz w:val="24"/>
          <w:szCs w:val="24"/>
        </w:rPr>
        <w:t>IRiESD</w:t>
      </w:r>
      <w:proofErr w:type="spellEnd"/>
      <w:r>
        <w:rPr>
          <w:sz w:val="24"/>
          <w:szCs w:val="24"/>
        </w:rPr>
        <w:t>.</w:t>
      </w:r>
    </w:p>
    <w:p w:rsidR="004C4CD7" w:rsidRDefault="004C4CD7" w:rsidP="006A7C90">
      <w:pPr>
        <w:autoSpaceDE w:val="0"/>
        <w:autoSpaceDN w:val="0"/>
        <w:adjustRightInd w:val="0"/>
        <w:spacing w:after="0" w:line="240" w:lineRule="auto"/>
        <w:ind w:firstLine="360"/>
        <w:rPr>
          <w:sz w:val="24"/>
          <w:szCs w:val="24"/>
        </w:rPr>
      </w:pPr>
    </w:p>
    <w:p w:rsidR="002E110C" w:rsidRPr="002E110C" w:rsidRDefault="002E110C" w:rsidP="002E110C">
      <w:pPr>
        <w:autoSpaceDE w:val="0"/>
        <w:autoSpaceDN w:val="0"/>
        <w:adjustRightInd w:val="0"/>
        <w:spacing w:after="0" w:line="240" w:lineRule="auto"/>
        <w:ind w:firstLine="360"/>
        <w:rPr>
          <w:sz w:val="24"/>
          <w:szCs w:val="24"/>
          <w:u w:val="single"/>
        </w:rPr>
      </w:pPr>
      <w:r w:rsidRPr="002E110C">
        <w:rPr>
          <w:sz w:val="24"/>
          <w:szCs w:val="24"/>
          <w:u w:val="single"/>
        </w:rPr>
        <w:t xml:space="preserve">Instalacje PV </w:t>
      </w:r>
      <w:proofErr w:type="spellStart"/>
      <w:r w:rsidRPr="002E110C">
        <w:rPr>
          <w:sz w:val="24"/>
          <w:szCs w:val="24"/>
          <w:u w:val="single"/>
        </w:rPr>
        <w:t>przyłaczane</w:t>
      </w:r>
      <w:proofErr w:type="spellEnd"/>
      <w:r w:rsidRPr="002E110C">
        <w:rPr>
          <w:sz w:val="24"/>
          <w:szCs w:val="24"/>
          <w:u w:val="single"/>
        </w:rPr>
        <w:t xml:space="preserve"> do sieci SN. </w:t>
      </w:r>
    </w:p>
    <w:p w:rsidR="002E110C" w:rsidRDefault="00254E03" w:rsidP="00067488">
      <w:pPr>
        <w:autoSpaceDE w:val="0"/>
        <w:autoSpaceDN w:val="0"/>
        <w:adjustRightInd w:val="0"/>
        <w:spacing w:after="0" w:line="240" w:lineRule="auto"/>
        <w:ind w:firstLine="360"/>
        <w:rPr>
          <w:sz w:val="24"/>
          <w:szCs w:val="24"/>
        </w:rPr>
      </w:pPr>
      <w:r>
        <w:rPr>
          <w:sz w:val="24"/>
          <w:szCs w:val="24"/>
        </w:rPr>
        <w:t>Instalacje te może cechować dość duża różnorodność. Mogą to być instalacje o mocy k</w:t>
      </w:r>
      <w:r w:rsidR="002E110C" w:rsidRPr="006A7C90">
        <w:rPr>
          <w:sz w:val="24"/>
          <w:szCs w:val="24"/>
        </w:rPr>
        <w:t>ilk</w:t>
      </w:r>
      <w:r>
        <w:rPr>
          <w:sz w:val="24"/>
          <w:szCs w:val="24"/>
        </w:rPr>
        <w:t>u</w:t>
      </w:r>
      <w:r w:rsidR="002E110C" w:rsidRPr="006A7C90">
        <w:rPr>
          <w:sz w:val="24"/>
          <w:szCs w:val="24"/>
        </w:rPr>
        <w:t>dziesi</w:t>
      </w:r>
      <w:r>
        <w:rPr>
          <w:sz w:val="24"/>
          <w:szCs w:val="24"/>
        </w:rPr>
        <w:t>ęciu</w:t>
      </w:r>
      <w:r w:rsidR="002E110C" w:rsidRPr="006A7C90">
        <w:rPr>
          <w:sz w:val="24"/>
          <w:szCs w:val="24"/>
        </w:rPr>
        <w:t xml:space="preserve"> do kilkuset kW </w:t>
      </w:r>
      <w:r w:rsidR="002E110C">
        <w:rPr>
          <w:sz w:val="24"/>
          <w:szCs w:val="24"/>
        </w:rPr>
        <w:t>przyłączone</w:t>
      </w:r>
      <w:r w:rsidR="002E110C" w:rsidRPr="006A7C90">
        <w:rPr>
          <w:sz w:val="24"/>
          <w:szCs w:val="24"/>
        </w:rPr>
        <w:t xml:space="preserve"> do </w:t>
      </w:r>
      <w:r>
        <w:rPr>
          <w:sz w:val="24"/>
          <w:szCs w:val="24"/>
        </w:rPr>
        <w:t>wewnętrznej</w:t>
      </w:r>
      <w:r w:rsidR="002E110C" w:rsidRPr="006A7C90">
        <w:rPr>
          <w:sz w:val="24"/>
          <w:szCs w:val="24"/>
        </w:rPr>
        <w:t xml:space="preserve"> instalacji </w:t>
      </w:r>
      <w:r w:rsidR="002E110C">
        <w:rPr>
          <w:sz w:val="24"/>
          <w:szCs w:val="24"/>
        </w:rPr>
        <w:t>odbiorcy posiadają</w:t>
      </w:r>
      <w:r w:rsidR="002E110C" w:rsidRPr="006A7C90">
        <w:rPr>
          <w:sz w:val="24"/>
          <w:szCs w:val="24"/>
        </w:rPr>
        <w:t xml:space="preserve">cego </w:t>
      </w:r>
      <w:r w:rsidR="002E110C">
        <w:rPr>
          <w:sz w:val="24"/>
          <w:szCs w:val="24"/>
        </w:rPr>
        <w:t>przyłącz</w:t>
      </w:r>
      <w:r w:rsidR="002E110C" w:rsidRPr="006A7C90">
        <w:rPr>
          <w:sz w:val="24"/>
          <w:szCs w:val="24"/>
        </w:rPr>
        <w:t xml:space="preserve">e SN; </w:t>
      </w:r>
      <w:r>
        <w:rPr>
          <w:sz w:val="24"/>
          <w:szCs w:val="24"/>
        </w:rPr>
        <w:t>lub też farmy kilku</w:t>
      </w:r>
      <w:r w:rsidR="002E110C" w:rsidRPr="006A7C90">
        <w:rPr>
          <w:sz w:val="24"/>
          <w:szCs w:val="24"/>
        </w:rPr>
        <w:t xml:space="preserve">set kW do kilku MW na </w:t>
      </w:r>
      <w:r w:rsidR="002E110C">
        <w:rPr>
          <w:sz w:val="24"/>
          <w:szCs w:val="24"/>
        </w:rPr>
        <w:t>odrębny</w:t>
      </w:r>
      <w:r w:rsidR="002E110C" w:rsidRPr="006A7C90">
        <w:rPr>
          <w:sz w:val="24"/>
          <w:szCs w:val="24"/>
        </w:rPr>
        <w:t xml:space="preserve">m </w:t>
      </w:r>
      <w:r w:rsidR="002E110C">
        <w:rPr>
          <w:sz w:val="24"/>
          <w:szCs w:val="24"/>
        </w:rPr>
        <w:t>przyłącz</w:t>
      </w:r>
      <w:r w:rsidR="002E110C" w:rsidRPr="006A7C90">
        <w:rPr>
          <w:sz w:val="24"/>
          <w:szCs w:val="24"/>
        </w:rPr>
        <w:t>u SN</w:t>
      </w:r>
      <w:r>
        <w:rPr>
          <w:sz w:val="24"/>
          <w:szCs w:val="24"/>
        </w:rPr>
        <w:t>.</w:t>
      </w:r>
      <w:r w:rsidR="00D832EF">
        <w:rPr>
          <w:sz w:val="24"/>
          <w:szCs w:val="24"/>
        </w:rPr>
        <w:t xml:space="preserve"> </w:t>
      </w:r>
    </w:p>
    <w:p w:rsidR="00B41903" w:rsidRDefault="00B41903" w:rsidP="00067488">
      <w:pPr>
        <w:autoSpaceDE w:val="0"/>
        <w:autoSpaceDN w:val="0"/>
        <w:adjustRightInd w:val="0"/>
        <w:spacing w:after="0" w:line="240" w:lineRule="auto"/>
        <w:ind w:firstLine="360"/>
        <w:rPr>
          <w:sz w:val="24"/>
          <w:szCs w:val="24"/>
        </w:rPr>
      </w:pPr>
      <w:r>
        <w:rPr>
          <w:sz w:val="24"/>
          <w:szCs w:val="24"/>
        </w:rPr>
        <w:t xml:space="preserve">W celu ujednolicenia kryteriów oceny wpływu tych instalacji (a także wszelkich innych rozproszonych jednostek wytwórczych), niemiecka organizacja BDEW zrzeszająca przemysł energetyczny i ośrodki badawcze opracowała </w:t>
      </w:r>
      <w:r w:rsidR="009A2B04">
        <w:rPr>
          <w:sz w:val="24"/>
          <w:szCs w:val="24"/>
        </w:rPr>
        <w:t>przewodnik</w:t>
      </w:r>
      <w:r>
        <w:rPr>
          <w:sz w:val="24"/>
          <w:szCs w:val="24"/>
        </w:rPr>
        <w:t xml:space="preserve"> [2</w:t>
      </w:r>
      <w:r w:rsidR="007F57C3">
        <w:rPr>
          <w:sz w:val="24"/>
          <w:szCs w:val="24"/>
        </w:rPr>
        <w:t>].</w:t>
      </w:r>
      <w:r w:rsidR="000B7CC5">
        <w:rPr>
          <w:sz w:val="24"/>
          <w:szCs w:val="24"/>
        </w:rPr>
        <w:t xml:space="preserve"> Dokument zawiera </w:t>
      </w:r>
      <w:r w:rsidR="009A2B04">
        <w:rPr>
          <w:sz w:val="24"/>
          <w:szCs w:val="24"/>
        </w:rPr>
        <w:t xml:space="preserve">wytyczne uwzględniania wpływu jednostek generacji rozproszonej na parametry jakościowe napięcia (wartości napięć, poziomy THD i harmonicznych, </w:t>
      </w:r>
      <w:proofErr w:type="spellStart"/>
      <w:r w:rsidR="009A2B04">
        <w:rPr>
          <w:sz w:val="24"/>
          <w:szCs w:val="24"/>
        </w:rPr>
        <w:t>flickery</w:t>
      </w:r>
      <w:proofErr w:type="spellEnd"/>
      <w:r w:rsidR="009A2B04">
        <w:rPr>
          <w:sz w:val="24"/>
          <w:szCs w:val="24"/>
        </w:rPr>
        <w:t xml:space="preserve"> itd.) a także wpływu na wartość i rozpływ prądów zwarciowych.</w:t>
      </w:r>
    </w:p>
    <w:p w:rsidR="009A2B04" w:rsidRPr="006A7C90" w:rsidRDefault="009A2B04" w:rsidP="00067488">
      <w:pPr>
        <w:autoSpaceDE w:val="0"/>
        <w:autoSpaceDN w:val="0"/>
        <w:adjustRightInd w:val="0"/>
        <w:spacing w:after="0" w:line="240" w:lineRule="auto"/>
        <w:ind w:firstLine="360"/>
        <w:rPr>
          <w:sz w:val="24"/>
          <w:szCs w:val="24"/>
        </w:rPr>
      </w:pPr>
      <w:r>
        <w:rPr>
          <w:sz w:val="24"/>
          <w:szCs w:val="24"/>
        </w:rPr>
        <w:t xml:space="preserve">Jako </w:t>
      </w:r>
      <w:r w:rsidR="008442D0">
        <w:rPr>
          <w:sz w:val="24"/>
          <w:szCs w:val="24"/>
        </w:rPr>
        <w:t xml:space="preserve">że </w:t>
      </w:r>
      <w:r>
        <w:rPr>
          <w:sz w:val="24"/>
          <w:szCs w:val="24"/>
        </w:rPr>
        <w:t xml:space="preserve">udział generacji rozproszonej w </w:t>
      </w:r>
      <w:r w:rsidR="002F2EC8">
        <w:rPr>
          <w:sz w:val="24"/>
          <w:szCs w:val="24"/>
        </w:rPr>
        <w:t xml:space="preserve">niemieckim systemie elektroenergetycznym jest znaczny, jednostki te mogą także brać udział w podtrzymywaniu systemu i jego ochronie przed </w:t>
      </w:r>
      <w:proofErr w:type="spellStart"/>
      <w:r w:rsidR="002F2EC8">
        <w:rPr>
          <w:sz w:val="24"/>
          <w:szCs w:val="24"/>
        </w:rPr>
        <w:t>blackoutem</w:t>
      </w:r>
      <w:proofErr w:type="spellEnd"/>
      <w:r w:rsidR="002F2EC8">
        <w:rPr>
          <w:sz w:val="24"/>
          <w:szCs w:val="24"/>
        </w:rPr>
        <w:t xml:space="preserve"> w stanach zakłóceniowych. Stąd, falowniki jednostek PV wyposażone są zarówno w zabezpieczenia </w:t>
      </w:r>
      <w:proofErr w:type="spellStart"/>
      <w:r w:rsidR="002F2EC8">
        <w:rPr>
          <w:sz w:val="24"/>
          <w:szCs w:val="24"/>
        </w:rPr>
        <w:t>antywyspowe</w:t>
      </w:r>
      <w:proofErr w:type="spellEnd"/>
      <w:r w:rsidR="002F2EC8">
        <w:rPr>
          <w:sz w:val="24"/>
          <w:szCs w:val="24"/>
        </w:rPr>
        <w:t xml:space="preserve"> jak i funkcje regulujące moc czynną jednostki w funkcji częstotliwości oraz bierną w funkcji napięcia</w:t>
      </w:r>
      <w:r w:rsidR="009B3FE4">
        <w:rPr>
          <w:sz w:val="24"/>
          <w:szCs w:val="24"/>
        </w:rPr>
        <w:t xml:space="preserve"> a także funkcje czasowo-napięciowe, umożliwiające podtrzymanie zasilania (według określonych charakterystyk) w czasie </w:t>
      </w:r>
      <w:r w:rsidR="008442D0">
        <w:rPr>
          <w:sz w:val="24"/>
          <w:szCs w:val="24"/>
        </w:rPr>
        <w:t>zapadów napięcia wywołanych zwarciem w sieci. Do operatora sieci, do której przyłączona jest jednostka, należy wybór sposobu jej pracy podczas stanów awaryjnych.</w:t>
      </w:r>
    </w:p>
    <w:p w:rsidR="002E110C" w:rsidRDefault="002E110C" w:rsidP="006A7C90">
      <w:pPr>
        <w:autoSpaceDE w:val="0"/>
        <w:autoSpaceDN w:val="0"/>
        <w:adjustRightInd w:val="0"/>
        <w:spacing w:after="0" w:line="240" w:lineRule="auto"/>
        <w:ind w:firstLine="360"/>
        <w:rPr>
          <w:sz w:val="24"/>
          <w:szCs w:val="24"/>
        </w:rPr>
      </w:pPr>
    </w:p>
    <w:p w:rsidR="008442D0" w:rsidRPr="00386C17" w:rsidRDefault="008442D0" w:rsidP="008442D0">
      <w:pPr>
        <w:autoSpaceDE w:val="0"/>
        <w:autoSpaceDN w:val="0"/>
        <w:adjustRightInd w:val="0"/>
        <w:spacing w:after="0" w:line="240" w:lineRule="auto"/>
        <w:ind w:firstLine="708"/>
        <w:rPr>
          <w:b/>
          <w:sz w:val="24"/>
          <w:szCs w:val="24"/>
        </w:rPr>
      </w:pPr>
      <w:r>
        <w:rPr>
          <w:b/>
          <w:sz w:val="24"/>
          <w:szCs w:val="24"/>
        </w:rPr>
        <w:t>Podsumowanie</w:t>
      </w:r>
      <w:r w:rsidRPr="00386C17">
        <w:rPr>
          <w:b/>
          <w:sz w:val="24"/>
          <w:szCs w:val="24"/>
        </w:rPr>
        <w:t xml:space="preserve"> </w:t>
      </w:r>
    </w:p>
    <w:p w:rsidR="008442D0" w:rsidRPr="006A7C90" w:rsidRDefault="00BF07F2" w:rsidP="006A7C90">
      <w:pPr>
        <w:autoSpaceDE w:val="0"/>
        <w:autoSpaceDN w:val="0"/>
        <w:adjustRightInd w:val="0"/>
        <w:spacing w:after="0" w:line="240" w:lineRule="auto"/>
        <w:ind w:firstLine="360"/>
        <w:rPr>
          <w:sz w:val="24"/>
          <w:szCs w:val="24"/>
        </w:rPr>
      </w:pPr>
      <w:r>
        <w:rPr>
          <w:sz w:val="24"/>
          <w:szCs w:val="24"/>
        </w:rPr>
        <w:lastRenderedPageBreak/>
        <w:t>Mimo zawirowań związanych z uchwalaniem nowych regulacji prawnych dotyczących OZE, szeroki udział rozproszonych źródeł OZE – w tym źródeł fotowoltaicznych – jest raczej przesądzony. Kwestą otwartą jest, czy przyłączanie tych źródeł odbywać się będzie na podstawie dość uznaniowo określanych warunków przyłączenia, czy też dopracujemy się wspólnych, powtarzalnych standardów technicznych na terenie całego kraju</w:t>
      </w:r>
      <w:r w:rsidR="005E0930">
        <w:rPr>
          <w:sz w:val="24"/>
          <w:szCs w:val="24"/>
        </w:rPr>
        <w:t>.</w:t>
      </w:r>
      <w:r w:rsidR="002C4823">
        <w:rPr>
          <w:sz w:val="24"/>
          <w:szCs w:val="24"/>
        </w:rPr>
        <w:t xml:space="preserve"> </w:t>
      </w:r>
      <w:r w:rsidR="005E0930">
        <w:rPr>
          <w:sz w:val="24"/>
          <w:szCs w:val="24"/>
        </w:rPr>
        <w:t>W</w:t>
      </w:r>
      <w:bookmarkStart w:id="0" w:name="_GoBack"/>
      <w:bookmarkEnd w:id="0"/>
      <w:r w:rsidR="002C4823">
        <w:rPr>
          <w:sz w:val="24"/>
          <w:szCs w:val="24"/>
        </w:rPr>
        <w:t xml:space="preserve"> części krajów europejskich</w:t>
      </w:r>
      <w:r>
        <w:rPr>
          <w:sz w:val="24"/>
          <w:szCs w:val="24"/>
        </w:rPr>
        <w:t xml:space="preserve">. </w:t>
      </w:r>
      <w:r w:rsidR="002C4823">
        <w:rPr>
          <w:sz w:val="24"/>
          <w:szCs w:val="24"/>
        </w:rPr>
        <w:t>masowy udział generacji rozproszonej w produkcji energii stał się już faktem kilka lat temu. Zostały tam opracowane techniczne standardy współpracy tych źródeł z siecią, zapewniające z jednej strony szeroko rozumiane bezpieczeństwo, z drugiej zaś czytelne i</w:t>
      </w:r>
      <w:r w:rsidR="00456EAA">
        <w:rPr>
          <w:sz w:val="24"/>
          <w:szCs w:val="24"/>
        </w:rPr>
        <w:t xml:space="preserve"> powtarzalne zasady doboru wyposażenia jednostek wytwórczych. Może warto do tych doświadczeń sięgnąć.</w:t>
      </w:r>
      <w:r w:rsidR="002C4823">
        <w:rPr>
          <w:sz w:val="24"/>
          <w:szCs w:val="24"/>
        </w:rPr>
        <w:t xml:space="preserve">  </w:t>
      </w:r>
    </w:p>
    <w:p w:rsidR="004C4CD7" w:rsidRPr="006A7C90" w:rsidRDefault="004C4CD7" w:rsidP="006A7C90">
      <w:pPr>
        <w:autoSpaceDE w:val="0"/>
        <w:autoSpaceDN w:val="0"/>
        <w:adjustRightInd w:val="0"/>
        <w:spacing w:after="0" w:line="240" w:lineRule="auto"/>
        <w:ind w:firstLine="360"/>
        <w:rPr>
          <w:sz w:val="24"/>
          <w:szCs w:val="24"/>
        </w:rPr>
      </w:pPr>
    </w:p>
    <w:p w:rsidR="004C4CD7" w:rsidRPr="000F285C" w:rsidRDefault="000F285C" w:rsidP="006A7C90">
      <w:pPr>
        <w:autoSpaceDE w:val="0"/>
        <w:autoSpaceDN w:val="0"/>
        <w:adjustRightInd w:val="0"/>
        <w:spacing w:after="0" w:line="240" w:lineRule="auto"/>
        <w:ind w:firstLine="360"/>
        <w:rPr>
          <w:b/>
          <w:sz w:val="24"/>
          <w:szCs w:val="24"/>
        </w:rPr>
      </w:pPr>
      <w:r>
        <w:rPr>
          <w:b/>
          <w:sz w:val="24"/>
          <w:szCs w:val="24"/>
        </w:rPr>
        <w:t>Literatura</w:t>
      </w:r>
    </w:p>
    <w:p w:rsidR="006A7C90" w:rsidRDefault="000F285C" w:rsidP="000F285C">
      <w:pPr>
        <w:pStyle w:val="Akapitzlist"/>
        <w:numPr>
          <w:ilvl w:val="0"/>
          <w:numId w:val="1"/>
        </w:numPr>
        <w:autoSpaceDE w:val="0"/>
        <w:autoSpaceDN w:val="0"/>
        <w:adjustRightInd w:val="0"/>
        <w:spacing w:after="0" w:line="240" w:lineRule="auto"/>
        <w:rPr>
          <w:sz w:val="24"/>
          <w:szCs w:val="24"/>
        </w:rPr>
      </w:pPr>
      <w:r>
        <w:rPr>
          <w:sz w:val="24"/>
          <w:szCs w:val="24"/>
        </w:rPr>
        <w:t xml:space="preserve">Rozporządzenie Ministra Gospodarki z </w:t>
      </w:r>
      <w:r w:rsidR="00791BB4">
        <w:rPr>
          <w:sz w:val="24"/>
          <w:szCs w:val="24"/>
        </w:rPr>
        <w:t>04.05.2007 w sprawie szczegółowych warunków fun</w:t>
      </w:r>
      <w:r w:rsidR="00E6579C">
        <w:rPr>
          <w:sz w:val="24"/>
          <w:szCs w:val="24"/>
        </w:rPr>
        <w:t>kcjonowania systemu elektroenergetycznego.</w:t>
      </w:r>
    </w:p>
    <w:p w:rsidR="000B7CC5" w:rsidRPr="009A2B04" w:rsidRDefault="009A2B04" w:rsidP="009A2B04">
      <w:pPr>
        <w:pStyle w:val="Akapitzlist"/>
        <w:numPr>
          <w:ilvl w:val="0"/>
          <w:numId w:val="1"/>
        </w:numPr>
        <w:autoSpaceDE w:val="0"/>
        <w:autoSpaceDN w:val="0"/>
        <w:adjustRightInd w:val="0"/>
        <w:spacing w:after="0" w:line="240" w:lineRule="auto"/>
        <w:rPr>
          <w:sz w:val="24"/>
          <w:szCs w:val="24"/>
        </w:rPr>
      </w:pPr>
      <w:r>
        <w:rPr>
          <w:sz w:val="24"/>
          <w:szCs w:val="24"/>
        </w:rPr>
        <w:t>„</w:t>
      </w:r>
      <w:r w:rsidR="000B7CC5" w:rsidRPr="009A2B04">
        <w:rPr>
          <w:sz w:val="24"/>
          <w:szCs w:val="24"/>
        </w:rPr>
        <w:t xml:space="preserve">Technical </w:t>
      </w:r>
      <w:proofErr w:type="spellStart"/>
      <w:r w:rsidR="000B7CC5" w:rsidRPr="009A2B04">
        <w:rPr>
          <w:sz w:val="24"/>
          <w:szCs w:val="24"/>
        </w:rPr>
        <w:t>Guideline</w:t>
      </w:r>
      <w:proofErr w:type="spellEnd"/>
      <w:r w:rsidRPr="009A2B04">
        <w:rPr>
          <w:sz w:val="24"/>
          <w:szCs w:val="24"/>
        </w:rPr>
        <w:t xml:space="preserve">. </w:t>
      </w:r>
      <w:proofErr w:type="spellStart"/>
      <w:r w:rsidR="000B7CC5" w:rsidRPr="009A2B04">
        <w:rPr>
          <w:sz w:val="24"/>
          <w:szCs w:val="24"/>
        </w:rPr>
        <w:t>Generating</w:t>
      </w:r>
      <w:proofErr w:type="spellEnd"/>
      <w:r w:rsidR="000B7CC5" w:rsidRPr="009A2B04">
        <w:rPr>
          <w:sz w:val="24"/>
          <w:szCs w:val="24"/>
        </w:rPr>
        <w:t xml:space="preserve"> </w:t>
      </w:r>
      <w:proofErr w:type="spellStart"/>
      <w:r w:rsidR="000B7CC5" w:rsidRPr="009A2B04">
        <w:rPr>
          <w:sz w:val="24"/>
          <w:szCs w:val="24"/>
        </w:rPr>
        <w:t>Plants</w:t>
      </w:r>
      <w:proofErr w:type="spellEnd"/>
      <w:r w:rsidR="000B7CC5" w:rsidRPr="009A2B04">
        <w:rPr>
          <w:sz w:val="24"/>
          <w:szCs w:val="24"/>
        </w:rPr>
        <w:t xml:space="preserve"> </w:t>
      </w:r>
      <w:proofErr w:type="spellStart"/>
      <w:r w:rsidR="000B7CC5" w:rsidRPr="009A2B04">
        <w:rPr>
          <w:sz w:val="24"/>
          <w:szCs w:val="24"/>
        </w:rPr>
        <w:t>Connected</w:t>
      </w:r>
      <w:proofErr w:type="spellEnd"/>
      <w:r w:rsidR="000B7CC5" w:rsidRPr="009A2B04">
        <w:rPr>
          <w:sz w:val="24"/>
          <w:szCs w:val="24"/>
        </w:rPr>
        <w:t xml:space="preserve"> to the</w:t>
      </w:r>
      <w:r w:rsidRPr="009A2B04">
        <w:rPr>
          <w:sz w:val="24"/>
          <w:szCs w:val="24"/>
        </w:rPr>
        <w:t xml:space="preserve"> </w:t>
      </w:r>
      <w:r w:rsidR="000B7CC5" w:rsidRPr="009A2B04">
        <w:rPr>
          <w:sz w:val="24"/>
          <w:szCs w:val="24"/>
        </w:rPr>
        <w:t>Medium-</w:t>
      </w:r>
      <w:proofErr w:type="spellStart"/>
      <w:r w:rsidR="000B7CC5" w:rsidRPr="009A2B04">
        <w:rPr>
          <w:sz w:val="24"/>
          <w:szCs w:val="24"/>
        </w:rPr>
        <w:t>Voltage</w:t>
      </w:r>
      <w:proofErr w:type="spellEnd"/>
      <w:r w:rsidR="000B7CC5" w:rsidRPr="009A2B04">
        <w:rPr>
          <w:sz w:val="24"/>
          <w:szCs w:val="24"/>
        </w:rPr>
        <w:t xml:space="preserve"> Network</w:t>
      </w:r>
      <w:r>
        <w:rPr>
          <w:sz w:val="24"/>
          <w:szCs w:val="24"/>
        </w:rPr>
        <w:t xml:space="preserve">”; BDEW, wydanie 2008; </w:t>
      </w:r>
      <w:r w:rsidRPr="009A2B04">
        <w:rPr>
          <w:sz w:val="24"/>
          <w:szCs w:val="24"/>
        </w:rPr>
        <w:t>http://www.bdew.de/internet.nsf/id/A2A0475F2FAE8F44C12578300047C92F/$file/BDEW_RL_EA-am-MS-Netz_engl.pdf</w:t>
      </w:r>
    </w:p>
    <w:p w:rsidR="009034BE" w:rsidRDefault="009034BE" w:rsidP="006A7C90">
      <w:pPr>
        <w:autoSpaceDE w:val="0"/>
        <w:autoSpaceDN w:val="0"/>
        <w:adjustRightInd w:val="0"/>
        <w:spacing w:after="0" w:line="240" w:lineRule="auto"/>
        <w:ind w:firstLine="360"/>
        <w:rPr>
          <w:sz w:val="24"/>
          <w:szCs w:val="24"/>
        </w:rPr>
      </w:pPr>
    </w:p>
    <w:p w:rsidR="006A7C90" w:rsidRDefault="006A7C90" w:rsidP="006A7C90">
      <w:pPr>
        <w:autoSpaceDE w:val="0"/>
        <w:autoSpaceDN w:val="0"/>
        <w:adjustRightInd w:val="0"/>
        <w:spacing w:after="0" w:line="240" w:lineRule="auto"/>
        <w:ind w:firstLine="360"/>
        <w:rPr>
          <w:sz w:val="24"/>
          <w:szCs w:val="24"/>
        </w:rPr>
      </w:pPr>
      <w:r w:rsidRPr="006B6E8B">
        <w:rPr>
          <w:sz w:val="24"/>
          <w:szCs w:val="24"/>
        </w:rPr>
        <w:t xml:space="preserve">mgr </w:t>
      </w:r>
      <w:r w:rsidR="000F285C">
        <w:rPr>
          <w:sz w:val="24"/>
          <w:szCs w:val="24"/>
        </w:rPr>
        <w:t>inż.</w:t>
      </w:r>
      <w:r w:rsidRPr="006B6E8B">
        <w:rPr>
          <w:sz w:val="24"/>
          <w:szCs w:val="24"/>
        </w:rPr>
        <w:t xml:space="preserve"> Henryk Klein</w:t>
      </w:r>
    </w:p>
    <w:p w:rsidR="006A7C90" w:rsidRPr="006B6E8B" w:rsidRDefault="006A7C90" w:rsidP="006A7C90">
      <w:pPr>
        <w:autoSpaceDE w:val="0"/>
        <w:autoSpaceDN w:val="0"/>
        <w:adjustRightInd w:val="0"/>
        <w:spacing w:after="0" w:line="240" w:lineRule="auto"/>
        <w:ind w:firstLine="360"/>
        <w:rPr>
          <w:sz w:val="24"/>
          <w:szCs w:val="24"/>
        </w:rPr>
      </w:pPr>
      <w:r>
        <w:rPr>
          <w:sz w:val="24"/>
          <w:szCs w:val="24"/>
        </w:rPr>
        <w:t>Wiceprezes Zarządu</w:t>
      </w:r>
    </w:p>
    <w:p w:rsidR="006A7C90" w:rsidRPr="006B6E8B" w:rsidRDefault="006A7C90" w:rsidP="006A7C90">
      <w:pPr>
        <w:autoSpaceDE w:val="0"/>
        <w:autoSpaceDN w:val="0"/>
        <w:adjustRightInd w:val="0"/>
        <w:spacing w:after="0" w:line="240" w:lineRule="auto"/>
        <w:ind w:firstLine="360"/>
        <w:rPr>
          <w:sz w:val="24"/>
          <w:szCs w:val="24"/>
        </w:rPr>
      </w:pPr>
      <w:r w:rsidRPr="006B6E8B">
        <w:rPr>
          <w:sz w:val="24"/>
          <w:szCs w:val="24"/>
        </w:rPr>
        <w:t>OPA-LABOR Sp. z o.o.</w:t>
      </w:r>
    </w:p>
    <w:p w:rsidR="006A7C90" w:rsidRDefault="006A7C90" w:rsidP="006A7C90">
      <w:pPr>
        <w:autoSpaceDE w:val="0"/>
        <w:autoSpaceDN w:val="0"/>
        <w:adjustRightInd w:val="0"/>
        <w:spacing w:after="0" w:line="240" w:lineRule="auto"/>
        <w:ind w:firstLine="360"/>
        <w:rPr>
          <w:sz w:val="24"/>
          <w:szCs w:val="24"/>
        </w:rPr>
      </w:pPr>
    </w:p>
    <w:p w:rsidR="006A7C90" w:rsidRDefault="006A7C90" w:rsidP="006A7C90">
      <w:pPr>
        <w:autoSpaceDE w:val="0"/>
        <w:autoSpaceDN w:val="0"/>
        <w:adjustRightInd w:val="0"/>
        <w:spacing w:after="0" w:line="240" w:lineRule="auto"/>
        <w:ind w:firstLine="360"/>
        <w:rPr>
          <w:b/>
          <w:sz w:val="24"/>
          <w:szCs w:val="24"/>
        </w:rPr>
      </w:pPr>
      <w:r w:rsidRPr="006A7C90">
        <w:rPr>
          <w:sz w:val="24"/>
          <w:szCs w:val="24"/>
        </w:rPr>
        <w:br w:type="page"/>
      </w:r>
    </w:p>
    <w:p w:rsidR="004C4CD7" w:rsidRDefault="004C4CD7" w:rsidP="004C4CD7">
      <w:pPr>
        <w:pStyle w:val="Zwykytekst"/>
        <w:rPr>
          <w:rFonts w:ascii="Courier New" w:hAnsi="Courier New" w:cs="Courier New"/>
        </w:rPr>
      </w:pPr>
    </w:p>
    <w:sectPr w:rsidR="004C4CD7" w:rsidSect="009E162D">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F7B"/>
    <w:multiLevelType w:val="hybridMultilevel"/>
    <w:tmpl w:val="4CA47F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316218"/>
    <w:multiLevelType w:val="hybridMultilevel"/>
    <w:tmpl w:val="1B26C51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
    <w:nsid w:val="2D2E75B0"/>
    <w:multiLevelType w:val="hybridMultilevel"/>
    <w:tmpl w:val="C9D6A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765B22"/>
    <w:multiLevelType w:val="hybridMultilevel"/>
    <w:tmpl w:val="0818EA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8630E96"/>
    <w:multiLevelType w:val="hybridMultilevel"/>
    <w:tmpl w:val="4CA47F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B532D58"/>
    <w:multiLevelType w:val="hybridMultilevel"/>
    <w:tmpl w:val="AE1867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99"/>
    <w:rsid w:val="0001160C"/>
    <w:rsid w:val="00023A05"/>
    <w:rsid w:val="00024F02"/>
    <w:rsid w:val="00030199"/>
    <w:rsid w:val="00032BB5"/>
    <w:rsid w:val="0003448B"/>
    <w:rsid w:val="0003643A"/>
    <w:rsid w:val="00045BA1"/>
    <w:rsid w:val="00052FAF"/>
    <w:rsid w:val="00057495"/>
    <w:rsid w:val="00057502"/>
    <w:rsid w:val="00067488"/>
    <w:rsid w:val="000712C9"/>
    <w:rsid w:val="00082FF2"/>
    <w:rsid w:val="000B5DE4"/>
    <w:rsid w:val="000B7CC5"/>
    <w:rsid w:val="000E2230"/>
    <w:rsid w:val="000E4175"/>
    <w:rsid w:val="000E781E"/>
    <w:rsid w:val="000E798D"/>
    <w:rsid w:val="000F27EC"/>
    <w:rsid w:val="000F285C"/>
    <w:rsid w:val="000F6A3F"/>
    <w:rsid w:val="00100628"/>
    <w:rsid w:val="00110878"/>
    <w:rsid w:val="00116B23"/>
    <w:rsid w:val="0012319B"/>
    <w:rsid w:val="00125B10"/>
    <w:rsid w:val="00143601"/>
    <w:rsid w:val="00157365"/>
    <w:rsid w:val="001744FD"/>
    <w:rsid w:val="0017670F"/>
    <w:rsid w:val="00176918"/>
    <w:rsid w:val="00180E9E"/>
    <w:rsid w:val="00185434"/>
    <w:rsid w:val="001A7EEA"/>
    <w:rsid w:val="001B46B2"/>
    <w:rsid w:val="001C366C"/>
    <w:rsid w:val="001C64C2"/>
    <w:rsid w:val="001D2294"/>
    <w:rsid w:val="001E23A4"/>
    <w:rsid w:val="001E7DAD"/>
    <w:rsid w:val="001F1F8E"/>
    <w:rsid w:val="001F59DE"/>
    <w:rsid w:val="00203220"/>
    <w:rsid w:val="002115E2"/>
    <w:rsid w:val="00212E4D"/>
    <w:rsid w:val="00215CF2"/>
    <w:rsid w:val="00242A9C"/>
    <w:rsid w:val="00254E03"/>
    <w:rsid w:val="002A3079"/>
    <w:rsid w:val="002B4700"/>
    <w:rsid w:val="002B684A"/>
    <w:rsid w:val="002B75F6"/>
    <w:rsid w:val="002C4823"/>
    <w:rsid w:val="002D0DBE"/>
    <w:rsid w:val="002D57F5"/>
    <w:rsid w:val="002E110C"/>
    <w:rsid w:val="002F2238"/>
    <w:rsid w:val="002F2EC8"/>
    <w:rsid w:val="002F77DB"/>
    <w:rsid w:val="00302497"/>
    <w:rsid w:val="0031106C"/>
    <w:rsid w:val="003144F0"/>
    <w:rsid w:val="00330ED6"/>
    <w:rsid w:val="00353877"/>
    <w:rsid w:val="00371781"/>
    <w:rsid w:val="00371F46"/>
    <w:rsid w:val="00386C17"/>
    <w:rsid w:val="003A57F4"/>
    <w:rsid w:val="003B0BE0"/>
    <w:rsid w:val="003B3FEC"/>
    <w:rsid w:val="003B4AD6"/>
    <w:rsid w:val="003D242C"/>
    <w:rsid w:val="003E6837"/>
    <w:rsid w:val="003F1C91"/>
    <w:rsid w:val="003F6165"/>
    <w:rsid w:val="004173EB"/>
    <w:rsid w:val="0042481C"/>
    <w:rsid w:val="004275DB"/>
    <w:rsid w:val="0043204E"/>
    <w:rsid w:val="004354FB"/>
    <w:rsid w:val="0044363C"/>
    <w:rsid w:val="00444FBE"/>
    <w:rsid w:val="004518BC"/>
    <w:rsid w:val="00456EAA"/>
    <w:rsid w:val="00466B27"/>
    <w:rsid w:val="004756C7"/>
    <w:rsid w:val="004A4103"/>
    <w:rsid w:val="004B02A7"/>
    <w:rsid w:val="004B434A"/>
    <w:rsid w:val="004C0467"/>
    <w:rsid w:val="004C2C23"/>
    <w:rsid w:val="004C4CD7"/>
    <w:rsid w:val="004F6249"/>
    <w:rsid w:val="004F78F3"/>
    <w:rsid w:val="00501CEF"/>
    <w:rsid w:val="0050317C"/>
    <w:rsid w:val="005629F5"/>
    <w:rsid w:val="00562D6B"/>
    <w:rsid w:val="00562E07"/>
    <w:rsid w:val="0056597B"/>
    <w:rsid w:val="005717AF"/>
    <w:rsid w:val="00585FDA"/>
    <w:rsid w:val="00593E62"/>
    <w:rsid w:val="005A2D3B"/>
    <w:rsid w:val="005B30B4"/>
    <w:rsid w:val="005B63A2"/>
    <w:rsid w:val="005C050C"/>
    <w:rsid w:val="005D1B34"/>
    <w:rsid w:val="005D2274"/>
    <w:rsid w:val="005D772F"/>
    <w:rsid w:val="005E069B"/>
    <w:rsid w:val="005E0930"/>
    <w:rsid w:val="005E280F"/>
    <w:rsid w:val="005E4F5B"/>
    <w:rsid w:val="006069CC"/>
    <w:rsid w:val="00610ADE"/>
    <w:rsid w:val="00620FF4"/>
    <w:rsid w:val="006229B8"/>
    <w:rsid w:val="00632598"/>
    <w:rsid w:val="00640884"/>
    <w:rsid w:val="006516CD"/>
    <w:rsid w:val="00673238"/>
    <w:rsid w:val="00673443"/>
    <w:rsid w:val="00690029"/>
    <w:rsid w:val="006A68E9"/>
    <w:rsid w:val="006A7C90"/>
    <w:rsid w:val="006B1B35"/>
    <w:rsid w:val="006B3483"/>
    <w:rsid w:val="006D0073"/>
    <w:rsid w:val="006F5F49"/>
    <w:rsid w:val="0070720B"/>
    <w:rsid w:val="00712365"/>
    <w:rsid w:val="007210CF"/>
    <w:rsid w:val="0072648E"/>
    <w:rsid w:val="0073491F"/>
    <w:rsid w:val="00742DB4"/>
    <w:rsid w:val="00744BC8"/>
    <w:rsid w:val="00745145"/>
    <w:rsid w:val="007809A9"/>
    <w:rsid w:val="007851B7"/>
    <w:rsid w:val="00785723"/>
    <w:rsid w:val="00790058"/>
    <w:rsid w:val="0079104E"/>
    <w:rsid w:val="00791BB4"/>
    <w:rsid w:val="007955AE"/>
    <w:rsid w:val="00795D6D"/>
    <w:rsid w:val="007A51EB"/>
    <w:rsid w:val="007A522E"/>
    <w:rsid w:val="007A7D0C"/>
    <w:rsid w:val="007C0B1B"/>
    <w:rsid w:val="007C7318"/>
    <w:rsid w:val="007D2554"/>
    <w:rsid w:val="007F0486"/>
    <w:rsid w:val="007F5599"/>
    <w:rsid w:val="007F57C3"/>
    <w:rsid w:val="008442D0"/>
    <w:rsid w:val="00845DAE"/>
    <w:rsid w:val="00852456"/>
    <w:rsid w:val="00853AAD"/>
    <w:rsid w:val="008600D3"/>
    <w:rsid w:val="00864226"/>
    <w:rsid w:val="0087263C"/>
    <w:rsid w:val="00884C74"/>
    <w:rsid w:val="008B3E99"/>
    <w:rsid w:val="008D765A"/>
    <w:rsid w:val="008E08E3"/>
    <w:rsid w:val="008E6910"/>
    <w:rsid w:val="008E6D83"/>
    <w:rsid w:val="008F3050"/>
    <w:rsid w:val="008F5F22"/>
    <w:rsid w:val="009034BE"/>
    <w:rsid w:val="0091774C"/>
    <w:rsid w:val="00921E2E"/>
    <w:rsid w:val="00933F84"/>
    <w:rsid w:val="00937EAC"/>
    <w:rsid w:val="009439A5"/>
    <w:rsid w:val="00946562"/>
    <w:rsid w:val="009563B6"/>
    <w:rsid w:val="00960525"/>
    <w:rsid w:val="0096722C"/>
    <w:rsid w:val="0098097D"/>
    <w:rsid w:val="009A2B04"/>
    <w:rsid w:val="009A4CF2"/>
    <w:rsid w:val="009B3FE4"/>
    <w:rsid w:val="009B53C7"/>
    <w:rsid w:val="009C2AF7"/>
    <w:rsid w:val="009D4FED"/>
    <w:rsid w:val="00A24C23"/>
    <w:rsid w:val="00A257E0"/>
    <w:rsid w:val="00A30EB4"/>
    <w:rsid w:val="00A31405"/>
    <w:rsid w:val="00A3453E"/>
    <w:rsid w:val="00A455F8"/>
    <w:rsid w:val="00A46403"/>
    <w:rsid w:val="00A51D71"/>
    <w:rsid w:val="00A54A3D"/>
    <w:rsid w:val="00A60DCC"/>
    <w:rsid w:val="00A903AD"/>
    <w:rsid w:val="00AA1B91"/>
    <w:rsid w:val="00AC2438"/>
    <w:rsid w:val="00AC35A6"/>
    <w:rsid w:val="00AE68BA"/>
    <w:rsid w:val="00AF7E86"/>
    <w:rsid w:val="00B04C28"/>
    <w:rsid w:val="00B072D6"/>
    <w:rsid w:val="00B14CC3"/>
    <w:rsid w:val="00B16CDD"/>
    <w:rsid w:val="00B24EB9"/>
    <w:rsid w:val="00B27B26"/>
    <w:rsid w:val="00B34BFF"/>
    <w:rsid w:val="00B36F44"/>
    <w:rsid w:val="00B37CF0"/>
    <w:rsid w:val="00B41903"/>
    <w:rsid w:val="00B53439"/>
    <w:rsid w:val="00B676A5"/>
    <w:rsid w:val="00B83A2A"/>
    <w:rsid w:val="00B94C4B"/>
    <w:rsid w:val="00BA1C2F"/>
    <w:rsid w:val="00BB634B"/>
    <w:rsid w:val="00BB6781"/>
    <w:rsid w:val="00BC6AA1"/>
    <w:rsid w:val="00BD6033"/>
    <w:rsid w:val="00BE54FD"/>
    <w:rsid w:val="00BF07F2"/>
    <w:rsid w:val="00C07FD9"/>
    <w:rsid w:val="00C10ED0"/>
    <w:rsid w:val="00C15B53"/>
    <w:rsid w:val="00C41510"/>
    <w:rsid w:val="00C41D3C"/>
    <w:rsid w:val="00C42BDB"/>
    <w:rsid w:val="00C43E6F"/>
    <w:rsid w:val="00C71722"/>
    <w:rsid w:val="00C7338A"/>
    <w:rsid w:val="00C8666B"/>
    <w:rsid w:val="00C96437"/>
    <w:rsid w:val="00CA0BF2"/>
    <w:rsid w:val="00CA287F"/>
    <w:rsid w:val="00CB35DE"/>
    <w:rsid w:val="00CD0F4F"/>
    <w:rsid w:val="00CD398D"/>
    <w:rsid w:val="00CE0423"/>
    <w:rsid w:val="00CF5028"/>
    <w:rsid w:val="00D01078"/>
    <w:rsid w:val="00D0139F"/>
    <w:rsid w:val="00D03CA8"/>
    <w:rsid w:val="00D06B8C"/>
    <w:rsid w:val="00D100DD"/>
    <w:rsid w:val="00D1468D"/>
    <w:rsid w:val="00D2359D"/>
    <w:rsid w:val="00D452BA"/>
    <w:rsid w:val="00D479EE"/>
    <w:rsid w:val="00D5006D"/>
    <w:rsid w:val="00D53260"/>
    <w:rsid w:val="00D64101"/>
    <w:rsid w:val="00D671B2"/>
    <w:rsid w:val="00D72A8C"/>
    <w:rsid w:val="00D832EF"/>
    <w:rsid w:val="00D94002"/>
    <w:rsid w:val="00DB3120"/>
    <w:rsid w:val="00DC47EF"/>
    <w:rsid w:val="00DC5BB5"/>
    <w:rsid w:val="00DE7A6D"/>
    <w:rsid w:val="00DF43EF"/>
    <w:rsid w:val="00DF6801"/>
    <w:rsid w:val="00E014B5"/>
    <w:rsid w:val="00E14538"/>
    <w:rsid w:val="00E156BC"/>
    <w:rsid w:val="00E16690"/>
    <w:rsid w:val="00E248D2"/>
    <w:rsid w:val="00E31736"/>
    <w:rsid w:val="00E46695"/>
    <w:rsid w:val="00E47F31"/>
    <w:rsid w:val="00E50E8C"/>
    <w:rsid w:val="00E6579C"/>
    <w:rsid w:val="00E722ED"/>
    <w:rsid w:val="00E73FCF"/>
    <w:rsid w:val="00E76BBC"/>
    <w:rsid w:val="00E80639"/>
    <w:rsid w:val="00E83CD9"/>
    <w:rsid w:val="00E872CE"/>
    <w:rsid w:val="00E8793C"/>
    <w:rsid w:val="00E956FB"/>
    <w:rsid w:val="00EA3E35"/>
    <w:rsid w:val="00EC6D27"/>
    <w:rsid w:val="00ED535A"/>
    <w:rsid w:val="00F119BD"/>
    <w:rsid w:val="00F16196"/>
    <w:rsid w:val="00F20D35"/>
    <w:rsid w:val="00F47611"/>
    <w:rsid w:val="00F6174A"/>
    <w:rsid w:val="00F658EF"/>
    <w:rsid w:val="00F814E7"/>
    <w:rsid w:val="00FC3225"/>
    <w:rsid w:val="00FC453F"/>
    <w:rsid w:val="00FD3D6B"/>
    <w:rsid w:val="00FD74B0"/>
    <w:rsid w:val="00FF140F"/>
    <w:rsid w:val="00FF3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9E162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9E162D"/>
    <w:rPr>
      <w:rFonts w:ascii="Consolas" w:hAnsi="Consolas"/>
      <w:sz w:val="21"/>
      <w:szCs w:val="21"/>
    </w:rPr>
  </w:style>
  <w:style w:type="paragraph" w:styleId="Akapitzlist">
    <w:name w:val="List Paragraph"/>
    <w:basedOn w:val="Normalny"/>
    <w:uiPriority w:val="34"/>
    <w:qFormat/>
    <w:rsid w:val="000F285C"/>
    <w:pPr>
      <w:ind w:left="720"/>
      <w:contextualSpacing/>
    </w:pPr>
  </w:style>
  <w:style w:type="character" w:styleId="Odwoaniedokomentarza">
    <w:name w:val="annotation reference"/>
    <w:basedOn w:val="Domylnaczcionkaakapitu"/>
    <w:uiPriority w:val="99"/>
    <w:semiHidden/>
    <w:unhideWhenUsed/>
    <w:rsid w:val="000F285C"/>
    <w:rPr>
      <w:sz w:val="16"/>
      <w:szCs w:val="16"/>
    </w:rPr>
  </w:style>
  <w:style w:type="paragraph" w:styleId="Tekstkomentarza">
    <w:name w:val="annotation text"/>
    <w:basedOn w:val="Normalny"/>
    <w:link w:val="TekstkomentarzaZnak"/>
    <w:uiPriority w:val="99"/>
    <w:semiHidden/>
    <w:unhideWhenUsed/>
    <w:rsid w:val="000F28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85C"/>
    <w:rPr>
      <w:sz w:val="20"/>
      <w:szCs w:val="20"/>
    </w:rPr>
  </w:style>
  <w:style w:type="paragraph" w:styleId="Tematkomentarza">
    <w:name w:val="annotation subject"/>
    <w:basedOn w:val="Tekstkomentarza"/>
    <w:next w:val="Tekstkomentarza"/>
    <w:link w:val="TematkomentarzaZnak"/>
    <w:uiPriority w:val="99"/>
    <w:semiHidden/>
    <w:unhideWhenUsed/>
    <w:rsid w:val="000F285C"/>
    <w:rPr>
      <w:b/>
      <w:bCs/>
    </w:rPr>
  </w:style>
  <w:style w:type="character" w:customStyle="1" w:styleId="TematkomentarzaZnak">
    <w:name w:val="Temat komentarza Znak"/>
    <w:basedOn w:val="TekstkomentarzaZnak"/>
    <w:link w:val="Tematkomentarza"/>
    <w:uiPriority w:val="99"/>
    <w:semiHidden/>
    <w:rsid w:val="000F285C"/>
    <w:rPr>
      <w:b/>
      <w:bCs/>
      <w:sz w:val="20"/>
      <w:szCs w:val="20"/>
    </w:rPr>
  </w:style>
  <w:style w:type="paragraph" w:styleId="Tekstdymka">
    <w:name w:val="Balloon Text"/>
    <w:basedOn w:val="Normalny"/>
    <w:link w:val="TekstdymkaZnak"/>
    <w:uiPriority w:val="99"/>
    <w:semiHidden/>
    <w:unhideWhenUsed/>
    <w:rsid w:val="000F28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2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9E162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9E162D"/>
    <w:rPr>
      <w:rFonts w:ascii="Consolas" w:hAnsi="Consolas"/>
      <w:sz w:val="21"/>
      <w:szCs w:val="21"/>
    </w:rPr>
  </w:style>
  <w:style w:type="paragraph" w:styleId="Akapitzlist">
    <w:name w:val="List Paragraph"/>
    <w:basedOn w:val="Normalny"/>
    <w:uiPriority w:val="34"/>
    <w:qFormat/>
    <w:rsid w:val="000F285C"/>
    <w:pPr>
      <w:ind w:left="720"/>
      <w:contextualSpacing/>
    </w:pPr>
  </w:style>
  <w:style w:type="character" w:styleId="Odwoaniedokomentarza">
    <w:name w:val="annotation reference"/>
    <w:basedOn w:val="Domylnaczcionkaakapitu"/>
    <w:uiPriority w:val="99"/>
    <w:semiHidden/>
    <w:unhideWhenUsed/>
    <w:rsid w:val="000F285C"/>
    <w:rPr>
      <w:sz w:val="16"/>
      <w:szCs w:val="16"/>
    </w:rPr>
  </w:style>
  <w:style w:type="paragraph" w:styleId="Tekstkomentarza">
    <w:name w:val="annotation text"/>
    <w:basedOn w:val="Normalny"/>
    <w:link w:val="TekstkomentarzaZnak"/>
    <w:uiPriority w:val="99"/>
    <w:semiHidden/>
    <w:unhideWhenUsed/>
    <w:rsid w:val="000F28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85C"/>
    <w:rPr>
      <w:sz w:val="20"/>
      <w:szCs w:val="20"/>
    </w:rPr>
  </w:style>
  <w:style w:type="paragraph" w:styleId="Tematkomentarza">
    <w:name w:val="annotation subject"/>
    <w:basedOn w:val="Tekstkomentarza"/>
    <w:next w:val="Tekstkomentarza"/>
    <w:link w:val="TematkomentarzaZnak"/>
    <w:uiPriority w:val="99"/>
    <w:semiHidden/>
    <w:unhideWhenUsed/>
    <w:rsid w:val="000F285C"/>
    <w:rPr>
      <w:b/>
      <w:bCs/>
    </w:rPr>
  </w:style>
  <w:style w:type="character" w:customStyle="1" w:styleId="TematkomentarzaZnak">
    <w:name w:val="Temat komentarza Znak"/>
    <w:basedOn w:val="TekstkomentarzaZnak"/>
    <w:link w:val="Tematkomentarza"/>
    <w:uiPriority w:val="99"/>
    <w:semiHidden/>
    <w:rsid w:val="000F285C"/>
    <w:rPr>
      <w:b/>
      <w:bCs/>
      <w:sz w:val="20"/>
      <w:szCs w:val="20"/>
    </w:rPr>
  </w:style>
  <w:style w:type="paragraph" w:styleId="Tekstdymka">
    <w:name w:val="Balloon Text"/>
    <w:basedOn w:val="Normalny"/>
    <w:link w:val="TekstdymkaZnak"/>
    <w:uiPriority w:val="99"/>
    <w:semiHidden/>
    <w:unhideWhenUsed/>
    <w:rsid w:val="000F28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2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I:\Dane%20&#378;r&#243;d&#322;ow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209742918942955"/>
          <c:y val="3.6017906520809106E-2"/>
          <c:w val="0.87311021501956865"/>
          <c:h val="0.62840199813732955"/>
        </c:manualLayout>
      </c:layout>
      <c:bar3DChart>
        <c:barDir val="col"/>
        <c:grouping val="clustered"/>
        <c:varyColors val="0"/>
        <c:ser>
          <c:idx val="0"/>
          <c:order val="0"/>
          <c:tx>
            <c:v>Prognozowany uzysk energii</c:v>
          </c:tx>
          <c:invertIfNegative val="0"/>
          <c:cat>
            <c:strRef>
              <c:f>Arkusz1!$R$90:$R$101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Arkusz1!$T$90:$T$101</c:f>
              <c:numCache>
                <c:formatCode>General</c:formatCode>
                <c:ptCount val="12"/>
                <c:pt idx="0">
                  <c:v>1.9219299999999975</c:v>
                </c:pt>
                <c:pt idx="1">
                  <c:v>3.3351199999999968</c:v>
                </c:pt>
                <c:pt idx="2">
                  <c:v>5.1816800000000001</c:v>
                </c:pt>
                <c:pt idx="3">
                  <c:v>7.0282399999999985</c:v>
                </c:pt>
                <c:pt idx="4">
                  <c:v>9.2328100000000024</c:v>
                </c:pt>
                <c:pt idx="5">
                  <c:v>8.9878600000000013</c:v>
                </c:pt>
                <c:pt idx="6">
                  <c:v>9.1385999999999985</c:v>
                </c:pt>
                <c:pt idx="7">
                  <c:v>8.1964700000000015</c:v>
                </c:pt>
                <c:pt idx="8">
                  <c:v>5.5773700000000002</c:v>
                </c:pt>
                <c:pt idx="9">
                  <c:v>3.3351199999999968</c:v>
                </c:pt>
                <c:pt idx="10">
                  <c:v>1.8842500000000015</c:v>
                </c:pt>
                <c:pt idx="11">
                  <c:v>1.6653800000000001</c:v>
                </c:pt>
              </c:numCache>
            </c:numRef>
          </c:val>
        </c:ser>
        <c:ser>
          <c:idx val="1"/>
          <c:order val="1"/>
          <c:tx>
            <c:v>Faktyczny uzysk energii w 2011r</c:v>
          </c:tx>
          <c:invertIfNegative val="0"/>
          <c:cat>
            <c:strRef>
              <c:f>Arkusz1!$R$90:$R$101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Arkusz1!$Q$49:$AB$49</c:f>
              <c:numCache>
                <c:formatCode>General</c:formatCode>
                <c:ptCount val="12"/>
                <c:pt idx="2" formatCode="0.00">
                  <c:v>7.0810000000000004</c:v>
                </c:pt>
                <c:pt idx="3" formatCode="0.00">
                  <c:v>7.0939999999999985</c:v>
                </c:pt>
                <c:pt idx="4" formatCode="0.00">
                  <c:v>9.8180000000000014</c:v>
                </c:pt>
                <c:pt idx="5" formatCode="0.00">
                  <c:v>7.81</c:v>
                </c:pt>
                <c:pt idx="6" formatCode="0.00">
                  <c:v>5.4145499999999975</c:v>
                </c:pt>
                <c:pt idx="7" formatCode="0.00">
                  <c:v>7.6376799999999996</c:v>
                </c:pt>
                <c:pt idx="8" formatCode="0.00">
                  <c:v>6.940129999999999</c:v>
                </c:pt>
                <c:pt idx="9" formatCode="0.00">
                  <c:v>4.3335299999999997</c:v>
                </c:pt>
                <c:pt idx="10" formatCode="0.00">
                  <c:v>3.5441700000000012</c:v>
                </c:pt>
                <c:pt idx="11" formatCode="0.00">
                  <c:v>1.5220499999999999</c:v>
                </c:pt>
              </c:numCache>
            </c:numRef>
          </c:val>
        </c:ser>
        <c:ser>
          <c:idx val="2"/>
          <c:order val="2"/>
          <c:tx>
            <c:v>Faktyczny uzysk energii w 2012r</c:v>
          </c:tx>
          <c:invertIfNegative val="0"/>
          <c:cat>
            <c:strRef>
              <c:f>Arkusz1!$R$90:$R$101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Arkusz1!$Q$54:$Y$54</c:f>
              <c:numCache>
                <c:formatCode>0.00</c:formatCode>
                <c:ptCount val="9"/>
                <c:pt idx="0">
                  <c:v>2.1327799999999977</c:v>
                </c:pt>
                <c:pt idx="1">
                  <c:v>3.6360099999999971</c:v>
                </c:pt>
                <c:pt idx="2">
                  <c:v>7.2220899999999935</c:v>
                </c:pt>
                <c:pt idx="3">
                  <c:v>7.9907700000000004</c:v>
                </c:pt>
                <c:pt idx="4">
                  <c:v>9.3774900000000159</c:v>
                </c:pt>
                <c:pt idx="5">
                  <c:v>8.0319699999999994</c:v>
                </c:pt>
                <c:pt idx="6">
                  <c:v>8.9968000000000021</c:v>
                </c:pt>
                <c:pt idx="7">
                  <c:v>8.2808100000000024</c:v>
                </c:pt>
                <c:pt idx="8">
                  <c:v>7.0163400000000014</c:v>
                </c:pt>
              </c:numCache>
            </c:numRef>
          </c:val>
        </c:ser>
        <c:dLbls>
          <c:showLegendKey val="0"/>
          <c:showVal val="0"/>
          <c:showCatName val="0"/>
          <c:showSerName val="0"/>
          <c:showPercent val="0"/>
          <c:showBubbleSize val="0"/>
        </c:dLbls>
        <c:gapWidth val="300"/>
        <c:shape val="box"/>
        <c:axId val="142223616"/>
        <c:axId val="142234368"/>
        <c:axId val="0"/>
      </c:bar3DChart>
      <c:catAx>
        <c:axId val="142223616"/>
        <c:scaling>
          <c:orientation val="minMax"/>
        </c:scaling>
        <c:delete val="0"/>
        <c:axPos val="b"/>
        <c:majorTickMark val="none"/>
        <c:minorTickMark val="none"/>
        <c:tickLblPos val="nextTo"/>
        <c:crossAx val="142234368"/>
        <c:crosses val="autoZero"/>
        <c:auto val="1"/>
        <c:lblAlgn val="ctr"/>
        <c:lblOffset val="100"/>
        <c:noMultiLvlLbl val="0"/>
      </c:catAx>
      <c:valAx>
        <c:axId val="142234368"/>
        <c:scaling>
          <c:orientation val="minMax"/>
        </c:scaling>
        <c:delete val="0"/>
        <c:axPos val="l"/>
        <c:majorGridlines/>
        <c:title>
          <c:tx>
            <c:rich>
              <a:bodyPr/>
              <a:lstStyle/>
              <a:p>
                <a:pPr>
                  <a:defRPr/>
                </a:pPr>
                <a:r>
                  <a:rPr lang="pl-PL"/>
                  <a:t>Produkcja</a:t>
                </a:r>
                <a:r>
                  <a:rPr lang="pl-PL" baseline="0"/>
                  <a:t> energii w MWh</a:t>
                </a:r>
                <a:endParaRPr lang="pl-PL"/>
              </a:p>
            </c:rich>
          </c:tx>
          <c:overlay val="0"/>
        </c:title>
        <c:numFmt formatCode="General" sourceLinked="1"/>
        <c:majorTickMark val="out"/>
        <c:minorTickMark val="none"/>
        <c:tickLblPos val="nextTo"/>
        <c:crossAx val="142223616"/>
        <c:crosses val="autoZero"/>
        <c:crossBetween val="between"/>
      </c:valAx>
    </c:plotArea>
    <c:legend>
      <c:legendPos val="r"/>
      <c:layout>
        <c:manualLayout>
          <c:xMode val="edge"/>
          <c:yMode val="edge"/>
          <c:x val="2.0533141826327157E-2"/>
          <c:y val="0.83142697485394956"/>
          <c:w val="0.73870115811379722"/>
          <c:h val="8.8286286794795818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7</Pages>
  <Words>1787</Words>
  <Characters>12176</Characters>
  <Application>Microsoft Office Word</Application>
  <DocSecurity>0</DocSecurity>
  <Lines>213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2013-02-04T13:41:00Z</dcterms:created>
  <dcterms:modified xsi:type="dcterms:W3CDTF">2013-02-12T08:59:00Z</dcterms:modified>
</cp:coreProperties>
</file>